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29F7" w:rsidRPr="00B02271" w:rsidRDefault="007644FF" w:rsidP="000C2189">
      <w:pPr>
        <w:spacing w:line="240" w:lineRule="auto"/>
        <w:jc w:val="center"/>
        <w:rPr>
          <w:b/>
          <w:sz w:val="16"/>
        </w:rPr>
      </w:pPr>
      <w:r>
        <w:rPr>
          <w:rStyle w:val="fontstyle01"/>
          <w:b/>
          <w:sz w:val="24"/>
        </w:rPr>
        <w:t>Supplementary Materials</w:t>
      </w:r>
      <w:bookmarkStart w:id="0" w:name="_GoBack"/>
      <w:bookmarkEnd w:id="0"/>
    </w:p>
    <w:p w:rsidR="00ED29F7" w:rsidRDefault="00ED29F7" w:rsidP="00857088">
      <w:pPr>
        <w:spacing w:line="240" w:lineRule="auto"/>
        <w:jc w:val="both"/>
        <w:rPr>
          <w:rFonts w:ascii="Times New Roman" w:hAnsi="Times New Roman" w:cs="Times New Roman"/>
          <w:b/>
          <w:sz w:val="24"/>
          <w:szCs w:val="24"/>
        </w:rPr>
      </w:pPr>
      <w:r w:rsidRPr="004B6DC5">
        <w:rPr>
          <w:rFonts w:ascii="Times New Roman" w:hAnsi="Times New Roman" w:cs="Times New Roman"/>
          <w:b/>
          <w:sz w:val="24"/>
          <w:szCs w:val="24"/>
        </w:rPr>
        <w:t>Bradymonabacteria, a novel bacterial predator with versatile survival strategies in saline environments</w:t>
      </w:r>
    </w:p>
    <w:p w:rsidR="00ED29F7" w:rsidRDefault="00ED29F7" w:rsidP="00857088">
      <w:pPr>
        <w:spacing w:line="240" w:lineRule="auto"/>
        <w:jc w:val="both"/>
        <w:rPr>
          <w:rFonts w:ascii="Times New Roman" w:hAnsi="Times New Roman" w:cs="Times New Roman"/>
          <w:sz w:val="24"/>
          <w:szCs w:val="24"/>
          <w:vertAlign w:val="superscript"/>
        </w:rPr>
      </w:pPr>
      <w:r w:rsidRPr="000A35EC">
        <w:rPr>
          <w:rFonts w:ascii="Times New Roman" w:hAnsi="Times New Roman" w:cs="Times New Roman"/>
          <w:sz w:val="24"/>
          <w:szCs w:val="24"/>
        </w:rPr>
        <w:t>Da-Shuai Mu</w:t>
      </w:r>
      <w:r w:rsidRPr="000A35EC">
        <w:rPr>
          <w:rFonts w:ascii="Times New Roman" w:hAnsi="Times New Roman" w:cs="Times New Roman"/>
          <w:sz w:val="24"/>
          <w:szCs w:val="24"/>
          <w:vertAlign w:val="superscript"/>
        </w:rPr>
        <w:t>1,2</w:t>
      </w:r>
      <w:r w:rsidRPr="000A35EC">
        <w:rPr>
          <w:rFonts w:ascii="Times New Roman" w:hAnsi="Times New Roman" w:cs="Times New Roman"/>
          <w:sz w:val="24"/>
          <w:szCs w:val="24"/>
        </w:rPr>
        <w:t>, Shuo Wang</w:t>
      </w:r>
      <w:r w:rsidRPr="000A35EC">
        <w:rPr>
          <w:rFonts w:ascii="Times New Roman" w:hAnsi="Times New Roman" w:cs="Times New Roman"/>
          <w:sz w:val="24"/>
          <w:szCs w:val="24"/>
          <w:vertAlign w:val="superscript"/>
        </w:rPr>
        <w:t>2</w:t>
      </w:r>
      <w:r w:rsidRPr="000A35EC">
        <w:rPr>
          <w:rFonts w:ascii="Times New Roman" w:hAnsi="Times New Roman" w:cs="Times New Roman"/>
          <w:sz w:val="24"/>
          <w:szCs w:val="24"/>
        </w:rPr>
        <w:t>, Qi-Yun Liang</w:t>
      </w:r>
      <w:r w:rsidRPr="000A35EC">
        <w:rPr>
          <w:rFonts w:ascii="Times New Roman" w:hAnsi="Times New Roman" w:cs="Times New Roman"/>
          <w:sz w:val="24"/>
          <w:szCs w:val="24"/>
          <w:vertAlign w:val="superscript"/>
        </w:rPr>
        <w:t>2</w:t>
      </w:r>
      <w:r w:rsidRPr="000A35EC">
        <w:rPr>
          <w:rFonts w:ascii="Times New Roman" w:hAnsi="Times New Roman" w:cs="Times New Roman"/>
          <w:sz w:val="24"/>
          <w:szCs w:val="24"/>
        </w:rPr>
        <w:t>, Zhao-Zhong Du</w:t>
      </w:r>
      <w:r w:rsidRPr="000A35EC">
        <w:rPr>
          <w:rFonts w:ascii="Times New Roman" w:hAnsi="Times New Roman" w:cs="Times New Roman"/>
          <w:sz w:val="24"/>
          <w:szCs w:val="24"/>
          <w:vertAlign w:val="superscript"/>
        </w:rPr>
        <w:t>2</w:t>
      </w:r>
      <w:r w:rsidRPr="000A35EC">
        <w:rPr>
          <w:rFonts w:ascii="Times New Roman" w:hAnsi="Times New Roman" w:cs="Times New Roman"/>
          <w:sz w:val="24"/>
          <w:szCs w:val="24"/>
        </w:rPr>
        <w:t>, Renmao Tian</w:t>
      </w:r>
      <w:r w:rsidRPr="000A35EC">
        <w:rPr>
          <w:rFonts w:ascii="Times New Roman" w:hAnsi="Times New Roman" w:cs="Times New Roman"/>
          <w:sz w:val="24"/>
          <w:szCs w:val="24"/>
          <w:vertAlign w:val="superscript"/>
        </w:rPr>
        <w:t>3</w:t>
      </w:r>
      <w:r w:rsidRPr="000A35EC">
        <w:rPr>
          <w:rFonts w:ascii="Times New Roman" w:hAnsi="Times New Roman" w:cs="Times New Roman"/>
          <w:sz w:val="24"/>
          <w:szCs w:val="24"/>
        </w:rPr>
        <w:t xml:space="preserve">, </w:t>
      </w:r>
      <w:r w:rsidRPr="00EF58E8">
        <w:rPr>
          <w:rFonts w:ascii="Times New Roman" w:hAnsi="Times New Roman" w:cs="Times New Roman"/>
          <w:sz w:val="24"/>
          <w:szCs w:val="24"/>
        </w:rPr>
        <w:t>Yang Ouyang</w:t>
      </w:r>
      <w:r w:rsidRPr="00EF58E8">
        <w:rPr>
          <w:rFonts w:ascii="Times New Roman" w:hAnsi="Times New Roman" w:cs="Times New Roman"/>
          <w:sz w:val="24"/>
          <w:szCs w:val="24"/>
          <w:vertAlign w:val="superscript"/>
        </w:rPr>
        <w:t>3</w:t>
      </w:r>
      <w:r>
        <w:rPr>
          <w:rFonts w:ascii="Times New Roman" w:hAnsi="Times New Roman" w:cs="Times New Roman"/>
          <w:sz w:val="24"/>
          <w:szCs w:val="24"/>
        </w:rPr>
        <w:t xml:space="preserve">, </w:t>
      </w:r>
      <w:r w:rsidRPr="000A35EC">
        <w:rPr>
          <w:rFonts w:ascii="Times New Roman" w:hAnsi="Times New Roman" w:cs="Times New Roman"/>
          <w:sz w:val="24"/>
          <w:szCs w:val="24"/>
        </w:rPr>
        <w:t>Xin-Peng Wang</w:t>
      </w:r>
      <w:r w:rsidRPr="000A35EC">
        <w:rPr>
          <w:rFonts w:ascii="Times New Roman" w:hAnsi="Times New Roman" w:cs="Times New Roman"/>
          <w:sz w:val="24"/>
          <w:szCs w:val="24"/>
          <w:vertAlign w:val="superscript"/>
        </w:rPr>
        <w:t>2</w:t>
      </w:r>
      <w:r w:rsidRPr="000A35EC">
        <w:rPr>
          <w:rFonts w:ascii="Times New Roman" w:hAnsi="Times New Roman" w:cs="Times New Roman"/>
          <w:sz w:val="24"/>
          <w:szCs w:val="24"/>
        </w:rPr>
        <w:t>, Aifen Zhou</w:t>
      </w:r>
      <w:r w:rsidRPr="000A35EC">
        <w:rPr>
          <w:rFonts w:ascii="Times New Roman" w:hAnsi="Times New Roman" w:cs="Times New Roman"/>
          <w:sz w:val="24"/>
          <w:szCs w:val="24"/>
          <w:vertAlign w:val="superscript"/>
        </w:rPr>
        <w:t>3</w:t>
      </w:r>
      <w:r w:rsidRPr="000A35EC">
        <w:rPr>
          <w:rFonts w:ascii="Times New Roman" w:hAnsi="Times New Roman" w:cs="Times New Roman"/>
          <w:sz w:val="24"/>
          <w:szCs w:val="24"/>
        </w:rPr>
        <w:t>, Ya Gong</w:t>
      </w:r>
      <w:r w:rsidRPr="000A35EC">
        <w:rPr>
          <w:rFonts w:ascii="Times New Roman" w:hAnsi="Times New Roman" w:cs="Times New Roman"/>
          <w:sz w:val="24"/>
          <w:szCs w:val="24"/>
          <w:vertAlign w:val="superscript"/>
        </w:rPr>
        <w:t>1,2</w:t>
      </w:r>
      <w:r w:rsidRPr="000A35EC">
        <w:rPr>
          <w:rFonts w:ascii="Times New Roman" w:hAnsi="Times New Roman" w:cs="Times New Roman"/>
          <w:sz w:val="24"/>
          <w:szCs w:val="24"/>
        </w:rPr>
        <w:t>, Guan-Jun Chen</w:t>
      </w:r>
      <w:r w:rsidRPr="000A35EC">
        <w:rPr>
          <w:rFonts w:ascii="Times New Roman" w:hAnsi="Times New Roman" w:cs="Times New Roman"/>
          <w:sz w:val="24"/>
          <w:szCs w:val="24"/>
          <w:vertAlign w:val="superscript"/>
        </w:rPr>
        <w:t>1,2</w:t>
      </w:r>
      <w:r w:rsidRPr="000A35EC">
        <w:rPr>
          <w:rFonts w:ascii="Times New Roman" w:hAnsi="Times New Roman" w:cs="Times New Roman"/>
          <w:sz w:val="24"/>
          <w:szCs w:val="24"/>
        </w:rPr>
        <w:t>, Joy Van Nostrand</w:t>
      </w:r>
      <w:r w:rsidRPr="000A35EC">
        <w:rPr>
          <w:rFonts w:ascii="Times New Roman" w:hAnsi="Times New Roman" w:cs="Times New Roman"/>
          <w:sz w:val="24"/>
          <w:szCs w:val="24"/>
          <w:vertAlign w:val="superscript"/>
        </w:rPr>
        <w:t>3</w:t>
      </w:r>
      <w:r w:rsidRPr="000A35EC">
        <w:rPr>
          <w:rFonts w:ascii="Times New Roman" w:hAnsi="Times New Roman" w:cs="Times New Roman"/>
          <w:sz w:val="24"/>
          <w:szCs w:val="24"/>
        </w:rPr>
        <w:t>, Yunfeng Yang</w:t>
      </w:r>
      <w:r w:rsidRPr="000A35EC">
        <w:rPr>
          <w:rFonts w:ascii="Times New Roman" w:hAnsi="Times New Roman" w:cs="Times New Roman"/>
          <w:sz w:val="24"/>
          <w:szCs w:val="24"/>
          <w:vertAlign w:val="superscript"/>
        </w:rPr>
        <w:t>4</w:t>
      </w:r>
      <w:r w:rsidRPr="000A35EC">
        <w:rPr>
          <w:rFonts w:ascii="Times New Roman" w:hAnsi="Times New Roman" w:cs="Times New Roman"/>
          <w:sz w:val="24"/>
          <w:szCs w:val="24"/>
        </w:rPr>
        <w:t>, Jizhong Zhou</w:t>
      </w:r>
      <w:r w:rsidRPr="000A35EC">
        <w:rPr>
          <w:rFonts w:ascii="Times New Roman" w:hAnsi="Times New Roman" w:cs="Times New Roman"/>
          <w:sz w:val="24"/>
          <w:szCs w:val="24"/>
          <w:vertAlign w:val="superscript"/>
        </w:rPr>
        <w:t>3,4</w:t>
      </w:r>
      <w:r w:rsidRPr="000A35EC">
        <w:rPr>
          <w:rFonts w:ascii="Times New Roman" w:hAnsi="Times New Roman" w:cs="Times New Roman"/>
          <w:sz w:val="24"/>
          <w:szCs w:val="24"/>
        </w:rPr>
        <w:t>, Zong-Jun Du</w:t>
      </w:r>
      <w:r w:rsidRPr="000A35EC">
        <w:rPr>
          <w:rFonts w:ascii="Times New Roman" w:hAnsi="Times New Roman" w:cs="Times New Roman"/>
          <w:sz w:val="24"/>
          <w:szCs w:val="24"/>
          <w:vertAlign w:val="superscript"/>
        </w:rPr>
        <w:t>1,2*</w:t>
      </w:r>
    </w:p>
    <w:p w:rsidR="00ED29F7" w:rsidRPr="000A35EC" w:rsidRDefault="00ED29F7" w:rsidP="00857088">
      <w:pPr>
        <w:spacing w:line="240" w:lineRule="auto"/>
        <w:jc w:val="both"/>
        <w:rPr>
          <w:rFonts w:ascii="Times New Roman" w:hAnsi="Times New Roman" w:cs="Times New Roman"/>
          <w:sz w:val="24"/>
          <w:szCs w:val="24"/>
        </w:rPr>
      </w:pPr>
    </w:p>
    <w:p w:rsidR="00ED29F7" w:rsidRPr="000A35EC" w:rsidRDefault="00ED29F7" w:rsidP="00857088">
      <w:pPr>
        <w:spacing w:line="240" w:lineRule="auto"/>
        <w:jc w:val="both"/>
        <w:rPr>
          <w:rFonts w:ascii="Times New Roman" w:hAnsi="Times New Roman" w:cs="Times New Roman"/>
          <w:sz w:val="24"/>
          <w:szCs w:val="24"/>
        </w:rPr>
      </w:pPr>
      <w:r w:rsidRPr="000A35EC">
        <w:rPr>
          <w:rFonts w:ascii="Times New Roman" w:hAnsi="Times New Roman" w:cs="Times New Roman"/>
          <w:sz w:val="24"/>
          <w:szCs w:val="24"/>
          <w:vertAlign w:val="superscript"/>
        </w:rPr>
        <w:t>1</w:t>
      </w:r>
      <w:r w:rsidRPr="000A35EC">
        <w:rPr>
          <w:rFonts w:ascii="Times New Roman" w:hAnsi="Times New Roman" w:cs="Times New Roman"/>
          <w:sz w:val="24"/>
          <w:szCs w:val="24"/>
        </w:rPr>
        <w:t xml:space="preserve"> State Key Laboratory of Microbial Technology, Institute of Microbial Technology, Shandong University, Qingdao, 266237, China</w:t>
      </w:r>
    </w:p>
    <w:p w:rsidR="00ED29F7" w:rsidRPr="000A35EC" w:rsidRDefault="00ED29F7" w:rsidP="00857088">
      <w:pPr>
        <w:spacing w:line="240" w:lineRule="auto"/>
        <w:jc w:val="both"/>
        <w:rPr>
          <w:rFonts w:ascii="Times New Roman" w:hAnsi="Times New Roman" w:cs="Times New Roman"/>
          <w:sz w:val="24"/>
          <w:szCs w:val="24"/>
        </w:rPr>
      </w:pPr>
      <w:r w:rsidRPr="000A35EC">
        <w:rPr>
          <w:rFonts w:ascii="Times New Roman" w:hAnsi="Times New Roman" w:cs="Times New Roman"/>
          <w:sz w:val="24"/>
          <w:szCs w:val="24"/>
          <w:vertAlign w:val="superscript"/>
        </w:rPr>
        <w:t>2</w:t>
      </w:r>
      <w:r w:rsidRPr="000A35EC">
        <w:rPr>
          <w:rFonts w:ascii="Times New Roman" w:hAnsi="Times New Roman" w:cs="Times New Roman"/>
          <w:sz w:val="24"/>
          <w:szCs w:val="24"/>
        </w:rPr>
        <w:t xml:space="preserve"> Marine College, Shandong University, Weihai, 264209, People’s Republic of China</w:t>
      </w:r>
    </w:p>
    <w:p w:rsidR="00ED29F7" w:rsidRPr="000A35EC" w:rsidRDefault="00ED29F7" w:rsidP="00857088">
      <w:pPr>
        <w:spacing w:line="240" w:lineRule="auto"/>
        <w:jc w:val="both"/>
        <w:rPr>
          <w:rFonts w:ascii="Times New Roman" w:hAnsi="Times New Roman" w:cs="Times New Roman"/>
          <w:sz w:val="24"/>
          <w:szCs w:val="24"/>
        </w:rPr>
      </w:pPr>
      <w:r w:rsidRPr="000A35EC">
        <w:rPr>
          <w:rFonts w:ascii="Times New Roman" w:hAnsi="Times New Roman" w:cs="Times New Roman"/>
          <w:sz w:val="24"/>
          <w:szCs w:val="24"/>
          <w:vertAlign w:val="superscript"/>
        </w:rPr>
        <w:t>3</w:t>
      </w:r>
      <w:r w:rsidRPr="000A35EC">
        <w:rPr>
          <w:rFonts w:ascii="Times New Roman" w:hAnsi="Times New Roman" w:cs="Times New Roman"/>
          <w:sz w:val="24"/>
          <w:szCs w:val="24"/>
        </w:rPr>
        <w:t xml:space="preserve"> Institute for Environmental Genomics, University of Oklahoma, Norman, Oklahoma, USA.</w:t>
      </w:r>
    </w:p>
    <w:p w:rsidR="00ED29F7" w:rsidRPr="000A35EC" w:rsidRDefault="00ED29F7" w:rsidP="00857088">
      <w:pPr>
        <w:spacing w:line="240" w:lineRule="auto"/>
        <w:jc w:val="both"/>
        <w:rPr>
          <w:rFonts w:ascii="Times New Roman" w:hAnsi="Times New Roman" w:cs="Times New Roman"/>
          <w:sz w:val="24"/>
          <w:szCs w:val="24"/>
        </w:rPr>
      </w:pPr>
      <w:r w:rsidRPr="000A35EC">
        <w:rPr>
          <w:rFonts w:ascii="Times New Roman" w:hAnsi="Times New Roman" w:cs="Times New Roman"/>
          <w:sz w:val="24"/>
          <w:szCs w:val="24"/>
          <w:vertAlign w:val="superscript"/>
        </w:rPr>
        <w:t>4</w:t>
      </w:r>
      <w:r w:rsidRPr="000A35EC">
        <w:rPr>
          <w:rFonts w:ascii="Times New Roman" w:hAnsi="Times New Roman" w:cs="Times New Roman"/>
          <w:sz w:val="24"/>
          <w:szCs w:val="24"/>
        </w:rPr>
        <w:t xml:space="preserve"> State Key Joint Laboratory of Environment Simulation and Pollution Control, School of Environment, Tsinghua University, Beijing, China.</w:t>
      </w:r>
    </w:p>
    <w:p w:rsidR="00ED29F7" w:rsidRPr="000A35EC" w:rsidRDefault="00ED29F7" w:rsidP="00857088">
      <w:pPr>
        <w:spacing w:line="240" w:lineRule="auto"/>
        <w:jc w:val="both"/>
        <w:rPr>
          <w:rFonts w:ascii="Times New Roman" w:hAnsi="Times New Roman"/>
          <w:sz w:val="24"/>
          <w:szCs w:val="24"/>
        </w:rPr>
      </w:pPr>
      <w:r w:rsidRPr="000A35EC">
        <w:rPr>
          <w:rFonts w:ascii="Times New Roman" w:hAnsi="Times New Roman"/>
          <w:sz w:val="24"/>
          <w:szCs w:val="24"/>
        </w:rPr>
        <w:t>*Address correspondence to:</w:t>
      </w:r>
    </w:p>
    <w:p w:rsidR="00ED29F7" w:rsidRDefault="00ED29F7" w:rsidP="00857088">
      <w:pPr>
        <w:spacing w:after="0" w:line="240" w:lineRule="auto"/>
        <w:jc w:val="both"/>
        <w:rPr>
          <w:rFonts w:ascii="Times New Roman" w:hAnsi="Times New Roman"/>
          <w:sz w:val="24"/>
          <w:szCs w:val="24"/>
        </w:rPr>
      </w:pPr>
      <w:r w:rsidRPr="000A35EC">
        <w:rPr>
          <w:rFonts w:ascii="Times New Roman" w:hAnsi="Times New Roman"/>
          <w:sz w:val="24"/>
          <w:szCs w:val="24"/>
        </w:rPr>
        <w:t xml:space="preserve">Zong-Jun Du, E-mail: </w:t>
      </w:r>
      <w:hyperlink r:id="rId5" w:history="1">
        <w:r w:rsidRPr="000A35EC">
          <w:rPr>
            <w:rStyle w:val="Hyperlink"/>
            <w:rFonts w:ascii="Times New Roman" w:hAnsi="Times New Roman"/>
            <w:sz w:val="24"/>
            <w:szCs w:val="24"/>
          </w:rPr>
          <w:t>duzongjun@sdu.edu.cn</w:t>
        </w:r>
      </w:hyperlink>
      <w:r w:rsidRPr="000A35EC">
        <w:rPr>
          <w:rFonts w:ascii="Times New Roman" w:hAnsi="Times New Roman"/>
          <w:sz w:val="24"/>
          <w:szCs w:val="24"/>
        </w:rPr>
        <w:t>; Tel.: +86-0631-5688303. Mailing address: State Key Laboratory of Microbial Technology, Shandong University, No. 72, Jimo Binhai Road, Jimo, Qingdao 266237, China</w:t>
      </w:r>
    </w:p>
    <w:p w:rsidR="00ED29F7" w:rsidRDefault="00ED29F7" w:rsidP="00857088">
      <w:pPr>
        <w:spacing w:after="0" w:line="240" w:lineRule="auto"/>
        <w:jc w:val="both"/>
        <w:rPr>
          <w:rFonts w:ascii="Times New Roman" w:hAnsi="Times New Roman"/>
          <w:sz w:val="24"/>
          <w:szCs w:val="24"/>
        </w:rPr>
      </w:pPr>
    </w:p>
    <w:p w:rsidR="00ED29F7" w:rsidRDefault="00ED29F7" w:rsidP="00857088">
      <w:pPr>
        <w:spacing w:after="0" w:line="240" w:lineRule="auto"/>
        <w:jc w:val="both"/>
        <w:rPr>
          <w:rFonts w:ascii="Times New Roman" w:hAnsi="Times New Roman"/>
          <w:sz w:val="24"/>
          <w:szCs w:val="24"/>
        </w:rPr>
      </w:pPr>
    </w:p>
    <w:p w:rsidR="00ED29F7" w:rsidRDefault="00ED29F7" w:rsidP="00857088">
      <w:pPr>
        <w:spacing w:after="0" w:line="240" w:lineRule="auto"/>
        <w:jc w:val="both"/>
        <w:rPr>
          <w:rFonts w:ascii="Times New Roman" w:hAnsi="Times New Roman"/>
          <w:sz w:val="24"/>
          <w:szCs w:val="24"/>
        </w:rPr>
      </w:pPr>
      <w:r w:rsidRPr="003B0D27">
        <w:rPr>
          <w:rFonts w:ascii="Times New Roman" w:hAnsi="Times New Roman"/>
          <w:sz w:val="24"/>
          <w:szCs w:val="24"/>
        </w:rPr>
        <w:t>This file includes:</w:t>
      </w:r>
    </w:p>
    <w:p w:rsidR="00ED29F7" w:rsidRPr="009B0635" w:rsidRDefault="00ED29F7" w:rsidP="00857088">
      <w:pPr>
        <w:spacing w:after="0" w:line="240" w:lineRule="auto"/>
        <w:jc w:val="both"/>
        <w:rPr>
          <w:rFonts w:ascii="Times New Roman" w:hAnsi="Times New Roman"/>
          <w:b/>
          <w:sz w:val="24"/>
          <w:szCs w:val="24"/>
        </w:rPr>
      </w:pPr>
      <w:r w:rsidRPr="009B0635">
        <w:rPr>
          <w:rFonts w:ascii="Times New Roman" w:hAnsi="Times New Roman"/>
          <w:b/>
          <w:sz w:val="24"/>
          <w:szCs w:val="24"/>
        </w:rPr>
        <w:t>Methods</w:t>
      </w:r>
    </w:p>
    <w:p w:rsidR="00ED29F7" w:rsidRPr="009B0635" w:rsidRDefault="00ED29F7" w:rsidP="00857088">
      <w:pPr>
        <w:spacing w:after="0" w:line="240" w:lineRule="auto"/>
        <w:jc w:val="both"/>
        <w:rPr>
          <w:rFonts w:ascii="Times New Roman" w:hAnsi="Times New Roman"/>
          <w:b/>
          <w:sz w:val="24"/>
          <w:szCs w:val="24"/>
        </w:rPr>
      </w:pPr>
      <w:r w:rsidRPr="009B0635">
        <w:rPr>
          <w:rFonts w:ascii="Times New Roman" w:hAnsi="Times New Roman"/>
          <w:b/>
          <w:sz w:val="24"/>
          <w:szCs w:val="24"/>
        </w:rPr>
        <w:t>Results</w:t>
      </w:r>
    </w:p>
    <w:p w:rsidR="00ED29F7" w:rsidRPr="009B0635" w:rsidRDefault="00ED29F7" w:rsidP="00857088">
      <w:pPr>
        <w:spacing w:after="0" w:line="240" w:lineRule="auto"/>
        <w:jc w:val="both"/>
        <w:rPr>
          <w:rFonts w:ascii="Times New Roman" w:hAnsi="Times New Roman"/>
          <w:b/>
          <w:sz w:val="24"/>
          <w:szCs w:val="24"/>
        </w:rPr>
      </w:pPr>
      <w:r w:rsidRPr="009B0635">
        <w:rPr>
          <w:rFonts w:ascii="Times New Roman" w:hAnsi="Times New Roman"/>
          <w:b/>
          <w:sz w:val="24"/>
          <w:szCs w:val="24"/>
        </w:rPr>
        <w:t>Figs. S1 to S</w:t>
      </w:r>
      <w:r>
        <w:rPr>
          <w:rFonts w:ascii="Times New Roman" w:hAnsi="Times New Roman"/>
          <w:b/>
          <w:sz w:val="24"/>
          <w:szCs w:val="24"/>
        </w:rPr>
        <w:t>9</w:t>
      </w:r>
    </w:p>
    <w:p w:rsidR="00ED29F7" w:rsidRPr="009B0635" w:rsidRDefault="00ED29F7" w:rsidP="00857088">
      <w:pPr>
        <w:spacing w:after="0" w:line="240" w:lineRule="auto"/>
        <w:jc w:val="both"/>
        <w:rPr>
          <w:rFonts w:ascii="Times New Roman" w:hAnsi="Times New Roman"/>
          <w:b/>
          <w:sz w:val="24"/>
          <w:szCs w:val="24"/>
        </w:rPr>
      </w:pPr>
      <w:r w:rsidRPr="009B0635">
        <w:rPr>
          <w:rFonts w:ascii="Times New Roman" w:hAnsi="Times New Roman"/>
          <w:b/>
          <w:sz w:val="24"/>
          <w:szCs w:val="24"/>
        </w:rPr>
        <w:t xml:space="preserve">References </w:t>
      </w:r>
    </w:p>
    <w:p w:rsidR="00ED29F7" w:rsidRPr="000A35EC" w:rsidRDefault="00ED29F7" w:rsidP="00857088">
      <w:pPr>
        <w:spacing w:after="0" w:line="240" w:lineRule="auto"/>
        <w:jc w:val="both"/>
        <w:rPr>
          <w:rFonts w:ascii="Times New Roman" w:hAnsi="Times New Roman"/>
          <w:sz w:val="24"/>
          <w:szCs w:val="24"/>
        </w:rPr>
      </w:pPr>
    </w:p>
    <w:p w:rsidR="00ED29F7" w:rsidRDefault="00ED29F7" w:rsidP="008570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br w:type="page"/>
      </w:r>
    </w:p>
    <w:p w:rsidR="00ED29F7" w:rsidRDefault="00ED29F7" w:rsidP="00857088">
      <w:pPr>
        <w:spacing w:line="480" w:lineRule="auto"/>
        <w:jc w:val="both"/>
        <w:rPr>
          <w:rFonts w:ascii="Times New Roman" w:hAnsi="Times New Roman" w:cs="Times New Roman"/>
          <w:b/>
          <w:sz w:val="24"/>
          <w:szCs w:val="24"/>
        </w:rPr>
      </w:pPr>
      <w:r w:rsidRPr="00B02271">
        <w:rPr>
          <w:rStyle w:val="fontstyle01"/>
          <w:b/>
          <w:sz w:val="24"/>
        </w:rPr>
        <w:lastRenderedPageBreak/>
        <w:t>Supplementary</w:t>
      </w:r>
      <w:r w:rsidRPr="006D6FFB">
        <w:rPr>
          <w:rFonts w:ascii="Times New Roman" w:hAnsi="Times New Roman" w:cs="Times New Roman"/>
          <w:b/>
          <w:sz w:val="24"/>
          <w:szCs w:val="24"/>
        </w:rPr>
        <w:t xml:space="preserve"> </w:t>
      </w:r>
      <w:r>
        <w:rPr>
          <w:rFonts w:ascii="Times New Roman" w:hAnsi="Times New Roman" w:cs="Times New Roman"/>
          <w:b/>
          <w:sz w:val="24"/>
          <w:szCs w:val="24"/>
        </w:rPr>
        <w:t>Methods</w:t>
      </w:r>
    </w:p>
    <w:p w:rsidR="00ED29F7" w:rsidRPr="000A35EC" w:rsidRDefault="00ED29F7" w:rsidP="00857088">
      <w:pPr>
        <w:spacing w:line="480" w:lineRule="auto"/>
        <w:jc w:val="both"/>
        <w:rPr>
          <w:rFonts w:ascii="Times New Roman" w:hAnsi="Times New Roman" w:cs="Times New Roman"/>
          <w:b/>
          <w:bCs/>
          <w:sz w:val="24"/>
          <w:szCs w:val="24"/>
        </w:rPr>
      </w:pPr>
      <w:r w:rsidRPr="000A35EC">
        <w:rPr>
          <w:rFonts w:ascii="Times New Roman" w:hAnsi="Times New Roman" w:cs="Times New Roman"/>
          <w:b/>
          <w:bCs/>
          <w:sz w:val="24"/>
          <w:szCs w:val="24"/>
        </w:rPr>
        <w:t>Multi-pond salterns sampling</w:t>
      </w:r>
    </w:p>
    <w:p w:rsidR="00ED29F7" w:rsidRPr="000A35EC" w:rsidRDefault="00ED29F7" w:rsidP="00857088">
      <w:pPr>
        <w:spacing w:line="480" w:lineRule="auto"/>
        <w:jc w:val="both"/>
        <w:rPr>
          <w:rFonts w:ascii="Times New Roman" w:hAnsi="Times New Roman" w:cs="Times New Roman"/>
          <w:sz w:val="24"/>
          <w:szCs w:val="24"/>
        </w:rPr>
      </w:pPr>
      <w:r w:rsidRPr="000A35EC">
        <w:rPr>
          <w:rFonts w:ascii="Times New Roman" w:hAnsi="Times New Roman" w:cs="Times New Roman"/>
          <w:sz w:val="24"/>
          <w:szCs w:val="24"/>
        </w:rPr>
        <w:t xml:space="preserve">Samples were obtained from Gaodao multi-pond saltern (Weihai, China, 36° 59′ 38″ N 122° 1′ 45″ E, Weihai, China) </w:t>
      </w:r>
      <w:r w:rsidRPr="000A35EC">
        <w:rPr>
          <w:rFonts w:ascii="Times New Roman" w:hAnsi="Times New Roman" w:cs="Times New Roman" w:hint="eastAsia"/>
          <w:sz w:val="24"/>
          <w:szCs w:val="24"/>
        </w:rPr>
        <w:t>on</w:t>
      </w:r>
      <w:r w:rsidRPr="000A35EC">
        <w:rPr>
          <w:rFonts w:ascii="Times New Roman" w:hAnsi="Times New Roman" w:cs="Times New Roman"/>
          <w:sz w:val="24"/>
          <w:szCs w:val="24"/>
        </w:rPr>
        <w:t xml:space="preserve"> 1 May 2019 and included samples from five ponds with salinity of 45, 80, 125, 175 and 265</w:t>
      </w:r>
      <w:r w:rsidRPr="000A35EC">
        <w:rPr>
          <w:rFonts w:ascii="Times New Roman" w:hAnsi="Times New Roman" w:cs="Times New Roman" w:hint="eastAsia"/>
          <w:sz w:val="24"/>
          <w:szCs w:val="24"/>
        </w:rPr>
        <w:t>‰</w:t>
      </w:r>
      <w:r w:rsidRPr="000A35EC">
        <w:rPr>
          <w:rFonts w:ascii="Times New Roman" w:hAnsi="Times New Roman" w:cs="Times New Roman" w:hint="eastAsia"/>
          <w:sz w:val="24"/>
          <w:szCs w:val="24"/>
        </w:rPr>
        <w:t>.</w:t>
      </w:r>
      <w:r w:rsidRPr="000A35EC">
        <w:rPr>
          <w:rFonts w:ascii="Times New Roman" w:hAnsi="Times New Roman" w:cs="Times New Roman"/>
          <w:sz w:val="24"/>
          <w:szCs w:val="24"/>
        </w:rPr>
        <w:t xml:space="preserve"> Sediment and water samples were taken from each pond. For every pond, salinity, water temperature and pH values were measured </w:t>
      </w:r>
      <w:r w:rsidRPr="000A35EC">
        <w:rPr>
          <w:rFonts w:ascii="Times New Roman" w:hAnsi="Times New Roman" w:cs="Times New Roman"/>
          <w:i/>
          <w:iCs/>
          <w:sz w:val="24"/>
          <w:szCs w:val="24"/>
        </w:rPr>
        <w:t>in situ</w:t>
      </w:r>
      <w:r w:rsidRPr="000A35EC">
        <w:rPr>
          <w:rFonts w:ascii="Times New Roman" w:hAnsi="Times New Roman" w:cs="Times New Roman"/>
          <w:sz w:val="24"/>
          <w:szCs w:val="24"/>
        </w:rPr>
        <w:t xml:space="preserve">. Each pond was sampled in three random locations by collecting sediment samples for DNA extraction and </w:t>
      </w:r>
      <w:r w:rsidRPr="000A35EC">
        <w:rPr>
          <w:rFonts w:ascii="Times New Roman" w:hAnsi="Times New Roman" w:cs="Times New Roman" w:hint="eastAsia"/>
          <w:sz w:val="24"/>
          <w:szCs w:val="24"/>
        </w:rPr>
        <w:t>FISH</w:t>
      </w:r>
      <w:r w:rsidRPr="000A35EC">
        <w:rPr>
          <w:rFonts w:ascii="Times New Roman" w:hAnsi="Times New Roman" w:cs="Times New Roman"/>
          <w:sz w:val="24"/>
          <w:szCs w:val="24"/>
        </w:rPr>
        <w:t xml:space="preserve"> detection. </w:t>
      </w:r>
    </w:p>
    <w:p w:rsidR="00ED29F7" w:rsidRPr="000A35EC" w:rsidRDefault="00ED29F7" w:rsidP="00857088">
      <w:pPr>
        <w:spacing w:line="480" w:lineRule="auto"/>
        <w:jc w:val="both"/>
        <w:rPr>
          <w:rFonts w:ascii="Times New Roman" w:hAnsi="Times New Roman" w:cs="Times New Roman"/>
          <w:sz w:val="24"/>
          <w:szCs w:val="24"/>
        </w:rPr>
      </w:pPr>
    </w:p>
    <w:p w:rsidR="00ED29F7" w:rsidRPr="000A35EC" w:rsidRDefault="00ED29F7" w:rsidP="00857088">
      <w:pPr>
        <w:spacing w:line="480" w:lineRule="auto"/>
        <w:jc w:val="both"/>
        <w:rPr>
          <w:rFonts w:ascii="Times New Roman" w:hAnsi="Times New Roman" w:cs="Times New Roman"/>
          <w:b/>
          <w:bCs/>
          <w:sz w:val="24"/>
          <w:szCs w:val="24"/>
        </w:rPr>
      </w:pPr>
      <w:r w:rsidRPr="000A35EC">
        <w:rPr>
          <w:rFonts w:ascii="Times New Roman" w:hAnsi="Times New Roman" w:cs="Times New Roman" w:hint="eastAsia"/>
          <w:b/>
          <w:bCs/>
          <w:sz w:val="24"/>
          <w:szCs w:val="24"/>
        </w:rPr>
        <w:t>D</w:t>
      </w:r>
      <w:r w:rsidRPr="000A35EC">
        <w:rPr>
          <w:rFonts w:ascii="Times New Roman" w:hAnsi="Times New Roman" w:cs="Times New Roman"/>
          <w:b/>
          <w:bCs/>
          <w:sz w:val="24"/>
          <w:szCs w:val="24"/>
        </w:rPr>
        <w:t xml:space="preserve">NA extraction and sequencing </w:t>
      </w:r>
      <w:r>
        <w:rPr>
          <w:rFonts w:ascii="Times New Roman" w:hAnsi="Times New Roman" w:cs="Times New Roman"/>
          <w:b/>
          <w:bCs/>
          <w:sz w:val="24"/>
          <w:szCs w:val="24"/>
        </w:rPr>
        <w:t xml:space="preserve">for </w:t>
      </w:r>
      <w:r w:rsidRPr="000A35EC">
        <w:rPr>
          <w:rFonts w:ascii="Times New Roman" w:hAnsi="Times New Roman" w:cs="Times New Roman"/>
          <w:b/>
          <w:bCs/>
          <w:sz w:val="24"/>
          <w:szCs w:val="24"/>
        </w:rPr>
        <w:t>Multi-pond salterns</w:t>
      </w:r>
      <w:r w:rsidRPr="000A35EC">
        <w:rPr>
          <w:rFonts w:ascii="Times New Roman" w:hAnsi="Times New Roman" w:cs="Times New Roman" w:hint="eastAsia"/>
          <w:b/>
          <w:bCs/>
          <w:sz w:val="24"/>
          <w:szCs w:val="24"/>
        </w:rPr>
        <w:t xml:space="preserve"> </w:t>
      </w:r>
      <w:r>
        <w:rPr>
          <w:rFonts w:ascii="Times New Roman" w:hAnsi="Times New Roman" w:cs="Times New Roman"/>
          <w:b/>
          <w:bCs/>
          <w:sz w:val="24"/>
          <w:szCs w:val="24"/>
        </w:rPr>
        <w:t xml:space="preserve">samples </w:t>
      </w:r>
    </w:p>
    <w:p w:rsidR="00ED29F7" w:rsidRDefault="00ED29F7" w:rsidP="00857088">
      <w:pPr>
        <w:spacing w:line="480" w:lineRule="auto"/>
        <w:jc w:val="both"/>
        <w:rPr>
          <w:rFonts w:ascii="Times New Roman" w:hAnsi="Times New Roman" w:cs="Times New Roman"/>
          <w:sz w:val="24"/>
          <w:szCs w:val="24"/>
        </w:rPr>
      </w:pPr>
      <w:r w:rsidRPr="000A35EC">
        <w:rPr>
          <w:rFonts w:ascii="Times New Roman" w:hAnsi="Times New Roman" w:cs="Times New Roman"/>
          <w:sz w:val="24"/>
          <w:szCs w:val="24"/>
        </w:rPr>
        <w:t>Sediment (0.8 g) was taken from each sample for DNA extraction using a FastDNA Spin Kit for soil (MP Biomedical, France) following the manufacturer's instructions. The extracted DNA was divided into two parts, one for high-throughput sequencing and the other for subsequent qPCR testing. The prime set composed of 515F</w:t>
      </w:r>
      <w:r w:rsidRPr="000A35EC">
        <w:rPr>
          <w:sz w:val="24"/>
          <w:szCs w:val="24"/>
        </w:rPr>
        <w:t xml:space="preserve"> </w:t>
      </w:r>
      <w:r w:rsidRPr="000A35EC">
        <w:rPr>
          <w:rFonts w:ascii="Times New Roman" w:hAnsi="Times New Roman" w:cs="Times New Roman"/>
          <w:sz w:val="24"/>
          <w:szCs w:val="24"/>
        </w:rPr>
        <w:t>(5′-GTGCCAGCMGCCGCGG-3′) and 907R</w:t>
      </w:r>
      <w:r w:rsidRPr="000A35EC">
        <w:rPr>
          <w:sz w:val="24"/>
          <w:szCs w:val="24"/>
        </w:rPr>
        <w:t xml:space="preserve"> </w:t>
      </w:r>
      <w:r w:rsidRPr="000A35EC">
        <w:rPr>
          <w:rFonts w:ascii="Times New Roman" w:hAnsi="Times New Roman" w:cs="Times New Roman"/>
          <w:sz w:val="24"/>
          <w:szCs w:val="24"/>
        </w:rPr>
        <w:t>(5′-CCGTCAATTCMTTTRAGTTT-3′) targeting the bacterial V4–V5 region were selected for the microbial community structure analysis. Sequencing was carried out on a MiSeq platform at the Majorbio Bio-Pharm Technology Co., Ltd. (Shanghai,</w:t>
      </w:r>
      <w:r w:rsidRPr="000A35EC">
        <w:rPr>
          <w:rFonts w:ascii="Times New Roman" w:hAnsi="Times New Roman" w:cs="Times New Roman" w:hint="eastAsia"/>
          <w:sz w:val="24"/>
          <w:szCs w:val="24"/>
        </w:rPr>
        <w:t xml:space="preserve"> </w:t>
      </w:r>
      <w:r w:rsidRPr="000A35EC">
        <w:rPr>
          <w:rFonts w:ascii="Times New Roman" w:hAnsi="Times New Roman" w:cs="Times New Roman"/>
          <w:sz w:val="24"/>
          <w:szCs w:val="24"/>
        </w:rPr>
        <w:t>China).</w:t>
      </w:r>
    </w:p>
    <w:p w:rsidR="00ED29F7" w:rsidRDefault="00ED29F7" w:rsidP="00857088">
      <w:pPr>
        <w:spacing w:line="480" w:lineRule="auto"/>
        <w:jc w:val="both"/>
        <w:rPr>
          <w:rFonts w:ascii="Times New Roman" w:hAnsi="Times New Roman" w:cs="Times New Roman"/>
          <w:sz w:val="24"/>
          <w:szCs w:val="24"/>
        </w:rPr>
      </w:pPr>
    </w:p>
    <w:p w:rsidR="00ED29F7" w:rsidRPr="000A35EC" w:rsidRDefault="00ED29F7" w:rsidP="00857088">
      <w:pPr>
        <w:spacing w:line="480" w:lineRule="auto"/>
        <w:jc w:val="both"/>
        <w:rPr>
          <w:rFonts w:ascii="Times New Roman" w:hAnsi="Times New Roman" w:cs="Times New Roman"/>
          <w:sz w:val="24"/>
          <w:szCs w:val="24"/>
        </w:rPr>
      </w:pPr>
    </w:p>
    <w:p w:rsidR="00ED29F7" w:rsidRPr="000A35EC" w:rsidRDefault="00ED29F7" w:rsidP="00857088">
      <w:pPr>
        <w:spacing w:line="480" w:lineRule="auto"/>
        <w:jc w:val="both"/>
        <w:rPr>
          <w:rFonts w:ascii="Times New Roman" w:hAnsi="Times New Roman" w:cs="Times New Roman"/>
          <w:b/>
          <w:bCs/>
          <w:sz w:val="24"/>
          <w:szCs w:val="24"/>
        </w:rPr>
      </w:pPr>
      <w:r w:rsidRPr="000A35EC">
        <w:rPr>
          <w:rFonts w:ascii="Times New Roman" w:hAnsi="Times New Roman" w:cs="Times New Roman"/>
          <w:b/>
          <w:bCs/>
          <w:sz w:val="24"/>
          <w:szCs w:val="24"/>
        </w:rPr>
        <w:t>FISH probe design</w:t>
      </w:r>
    </w:p>
    <w:p w:rsidR="00ED29F7" w:rsidRDefault="00ED29F7" w:rsidP="00857088">
      <w:pPr>
        <w:spacing w:line="480" w:lineRule="auto"/>
        <w:jc w:val="both"/>
        <w:rPr>
          <w:rFonts w:ascii="Times New Roman" w:hAnsi="Times New Roman" w:cs="Times New Roman"/>
          <w:sz w:val="24"/>
          <w:szCs w:val="24"/>
        </w:rPr>
      </w:pPr>
      <w:r w:rsidRPr="000A35EC">
        <w:rPr>
          <w:rFonts w:ascii="Times New Roman" w:hAnsi="Times New Roman" w:cs="Times New Roman"/>
          <w:sz w:val="24"/>
          <w:szCs w:val="24"/>
        </w:rPr>
        <w:t xml:space="preserve">Design of the fluorescence in situ hybridization (FISH) probe for </w:t>
      </w:r>
      <w:r w:rsidRPr="000A35EC">
        <w:rPr>
          <w:rFonts w:ascii="Times New Roman" w:hAnsi="Times New Roman" w:cs="Times New Roman"/>
          <w:i/>
          <w:sz w:val="24"/>
          <w:szCs w:val="24"/>
        </w:rPr>
        <w:t>Bradymonadales</w:t>
      </w:r>
      <w:r w:rsidRPr="000A35EC">
        <w:rPr>
          <w:rFonts w:ascii="Times New Roman" w:hAnsi="Times New Roman" w:cs="Times New Roman"/>
          <w:sz w:val="24"/>
          <w:szCs w:val="24"/>
        </w:rPr>
        <w:t xml:space="preserve"> was performed using the ARB software package </w:t>
      </w:r>
      <w:r>
        <w:rPr>
          <w:rFonts w:ascii="Times New Roman" w:hAnsi="Times New Roman" w:cs="Times New Roman"/>
          <w:noProof/>
          <w:sz w:val="24"/>
          <w:szCs w:val="24"/>
        </w:rPr>
        <w:t>[1]</w:t>
      </w:r>
      <w:r w:rsidRPr="000A35EC">
        <w:rPr>
          <w:rFonts w:ascii="Times New Roman" w:hAnsi="Times New Roman" w:cs="Times New Roman"/>
          <w:sz w:val="24"/>
          <w:szCs w:val="24"/>
        </w:rPr>
        <w:t xml:space="preserve"> based on the SILVA database SSU Ref NR99, release 132</w:t>
      </w:r>
      <w:r>
        <w:rPr>
          <w:rFonts w:ascii="Times New Roman" w:hAnsi="Times New Roman" w:cs="Times New Roman"/>
          <w:sz w:val="24"/>
          <w:szCs w:val="24"/>
        </w:rPr>
        <w:t xml:space="preserve"> </w:t>
      </w:r>
      <w:r>
        <w:rPr>
          <w:rFonts w:ascii="Times New Roman" w:hAnsi="Times New Roman" w:cs="Times New Roman"/>
          <w:noProof/>
          <w:sz w:val="24"/>
          <w:szCs w:val="24"/>
        </w:rPr>
        <w:t>[2]</w:t>
      </w:r>
      <w:r w:rsidRPr="000A35EC">
        <w:rPr>
          <w:rFonts w:ascii="Times New Roman" w:hAnsi="Times New Roman" w:cs="Times New Roman"/>
          <w:sz w:val="24"/>
          <w:szCs w:val="24"/>
        </w:rPr>
        <w:t xml:space="preserve">. Before designing the probe, we manually added the 16S rRNA sequences of seven strains of </w:t>
      </w:r>
      <w:r w:rsidRPr="000A35EC">
        <w:rPr>
          <w:rFonts w:ascii="Times New Roman" w:hAnsi="Times New Roman" w:cs="Times New Roman"/>
          <w:i/>
          <w:sz w:val="24"/>
          <w:szCs w:val="24"/>
        </w:rPr>
        <w:t>Bradymonadales</w:t>
      </w:r>
      <w:r w:rsidRPr="000A35EC">
        <w:rPr>
          <w:rFonts w:ascii="Times New Roman" w:hAnsi="Times New Roman" w:cs="Times New Roman"/>
          <w:sz w:val="24"/>
          <w:szCs w:val="24"/>
        </w:rPr>
        <w:t xml:space="preserve"> that had been isolated and cultured by us and were not available in the SILVA database. Further information on the resultant probes with their corresponding competitor and helper oligonucleotides is available in Table S7. The 5′ ends of the probes designed for </w:t>
      </w:r>
      <w:r w:rsidRPr="000A35EC">
        <w:rPr>
          <w:rFonts w:ascii="Times New Roman" w:hAnsi="Times New Roman" w:cs="Times New Roman"/>
          <w:i/>
          <w:sz w:val="24"/>
          <w:szCs w:val="24"/>
        </w:rPr>
        <w:t>Bradymonadales</w:t>
      </w:r>
      <w:r w:rsidRPr="000A35EC">
        <w:rPr>
          <w:rFonts w:ascii="Times New Roman" w:hAnsi="Times New Roman" w:cs="Times New Roman"/>
          <w:sz w:val="24"/>
          <w:szCs w:val="24"/>
        </w:rPr>
        <w:t xml:space="preserve"> were labeled with dye Cy3. The EUB mix probes which targeting most bacteria</w:t>
      </w:r>
      <w:r>
        <w:rPr>
          <w:rFonts w:ascii="Times New Roman" w:hAnsi="Times New Roman" w:cs="Times New Roman"/>
          <w:sz w:val="24"/>
          <w:szCs w:val="24"/>
        </w:rPr>
        <w:t xml:space="preserve"> </w:t>
      </w:r>
      <w:r>
        <w:rPr>
          <w:rFonts w:ascii="Times New Roman" w:hAnsi="Times New Roman" w:cs="Times New Roman"/>
          <w:noProof/>
          <w:sz w:val="24"/>
          <w:szCs w:val="24"/>
        </w:rPr>
        <w:t>[3]</w:t>
      </w:r>
      <w:r w:rsidRPr="000A35EC">
        <w:rPr>
          <w:rFonts w:ascii="Times New Roman" w:hAnsi="Times New Roman" w:cs="Times New Roman"/>
          <w:sz w:val="24"/>
          <w:szCs w:val="24"/>
        </w:rPr>
        <w:t xml:space="preserve"> were labeled with fluorescein isothiocyanate (FITC). The NON-EUB nonsense probe was used as a negative control for hybridization. </w:t>
      </w:r>
    </w:p>
    <w:p w:rsidR="00ED29F7" w:rsidRPr="000A35EC" w:rsidRDefault="00ED29F7" w:rsidP="00857088">
      <w:pPr>
        <w:spacing w:line="480" w:lineRule="auto"/>
        <w:jc w:val="both"/>
        <w:rPr>
          <w:rFonts w:ascii="Times New Roman" w:hAnsi="Times New Roman" w:cs="Times New Roman"/>
          <w:sz w:val="24"/>
          <w:szCs w:val="24"/>
        </w:rPr>
      </w:pPr>
    </w:p>
    <w:p w:rsidR="00ED29F7" w:rsidRPr="000A35EC" w:rsidRDefault="00ED29F7" w:rsidP="00857088">
      <w:pPr>
        <w:spacing w:line="480" w:lineRule="auto"/>
        <w:jc w:val="both"/>
        <w:rPr>
          <w:rFonts w:ascii="Times New Roman" w:hAnsi="Times New Roman" w:cs="Times New Roman"/>
          <w:b/>
          <w:bCs/>
          <w:sz w:val="24"/>
          <w:szCs w:val="24"/>
        </w:rPr>
      </w:pPr>
      <w:r w:rsidRPr="000A35EC">
        <w:rPr>
          <w:rFonts w:ascii="Times New Roman" w:hAnsi="Times New Roman" w:cs="Times New Roman" w:hint="eastAsia"/>
          <w:b/>
          <w:bCs/>
          <w:sz w:val="24"/>
          <w:szCs w:val="24"/>
        </w:rPr>
        <w:t>F</w:t>
      </w:r>
      <w:r w:rsidRPr="000A35EC">
        <w:rPr>
          <w:rFonts w:ascii="Times New Roman" w:hAnsi="Times New Roman" w:cs="Times New Roman"/>
          <w:b/>
          <w:bCs/>
          <w:sz w:val="24"/>
          <w:szCs w:val="24"/>
        </w:rPr>
        <w:t>ixation of sample and FISH</w:t>
      </w:r>
    </w:p>
    <w:p w:rsidR="00ED29F7" w:rsidRDefault="00ED29F7" w:rsidP="00857088">
      <w:pPr>
        <w:spacing w:line="480" w:lineRule="auto"/>
        <w:jc w:val="both"/>
        <w:rPr>
          <w:rFonts w:ascii="Times New Roman" w:hAnsi="Times New Roman" w:cs="Times New Roman"/>
          <w:sz w:val="24"/>
          <w:szCs w:val="24"/>
        </w:rPr>
      </w:pPr>
      <w:r w:rsidRPr="000A35EC">
        <w:rPr>
          <w:rFonts w:ascii="Times New Roman" w:hAnsi="Times New Roman" w:cs="Times New Roman"/>
          <w:sz w:val="24"/>
          <w:szCs w:val="24"/>
        </w:rPr>
        <w:t xml:space="preserve">The sediment samples were fixed in 4% (w/v) paraformaldehyde for 12 hours at 4 °C and washed twice with 1×PBS. </w:t>
      </w:r>
      <w:r w:rsidRPr="000A35EC">
        <w:rPr>
          <w:rFonts w:ascii="Times New Roman" w:hAnsi="Times New Roman" w:cs="Times New Roman" w:hint="eastAsia"/>
          <w:sz w:val="24"/>
          <w:szCs w:val="24"/>
        </w:rPr>
        <w:t>A</w:t>
      </w:r>
      <w:r w:rsidRPr="000A35EC">
        <w:rPr>
          <w:rFonts w:ascii="Times New Roman" w:hAnsi="Times New Roman" w:cs="Times New Roman"/>
          <w:sz w:val="24"/>
          <w:szCs w:val="24"/>
        </w:rPr>
        <w:t>fter fixation, the samples were stored in 1× PBS/EtOH at −20 °C. Samples (200 μ</w:t>
      </w:r>
      <w:r w:rsidRPr="000A35EC">
        <w:rPr>
          <w:rFonts w:ascii="Times New Roman" w:hAnsi="Times New Roman" w:cs="Times New Roman" w:hint="eastAsia"/>
          <w:sz w:val="24"/>
          <w:szCs w:val="24"/>
        </w:rPr>
        <w:t>L</w:t>
      </w:r>
      <w:r w:rsidRPr="000A35EC">
        <w:rPr>
          <w:rFonts w:ascii="Times New Roman" w:hAnsi="Times New Roman" w:cs="Times New Roman"/>
          <w:sz w:val="24"/>
          <w:szCs w:val="24"/>
        </w:rPr>
        <w:t>) were resuspend in 2 mL 1× PBS with 0.01 M Na-pyrophosphate and sonicated on ice at low intensity. Then, 1 mL of Nycodenz (AXIS-SHIELD PoC, Oslo, Norway) solution (1.3g mL</w:t>
      </w:r>
      <w:r w:rsidRPr="000A35EC">
        <w:rPr>
          <w:rFonts w:ascii="Times New Roman" w:hAnsi="Times New Roman" w:cs="Times New Roman"/>
          <w:sz w:val="24"/>
          <w:szCs w:val="24"/>
          <w:vertAlign w:val="superscript"/>
        </w:rPr>
        <w:t>-1</w:t>
      </w:r>
      <w:r w:rsidRPr="000A35EC">
        <w:rPr>
          <w:rFonts w:ascii="Times New Roman" w:hAnsi="Times New Roman" w:cs="Times New Roman"/>
          <w:sz w:val="24"/>
          <w:szCs w:val="24"/>
        </w:rPr>
        <w:t xml:space="preserve">) was carefully added in the bottom of the tube and the sample was centrifuged in a swing-bucket rotor (14,000g for 90 min at 4 °C). After centrifugation, the Nycodenz layer and the upper layer solution were collected onto 25mm polycarbonate filters with a 0.2 µm pore size (GTTP, Millipore, Eschborn, Germany). Permeabilization and FISH on filters was performed as described by Katrin Zwirglmaier </w:t>
      </w:r>
      <w:r>
        <w:rPr>
          <w:rFonts w:ascii="Times New Roman" w:hAnsi="Times New Roman" w:cs="Times New Roman"/>
          <w:noProof/>
          <w:sz w:val="24"/>
          <w:szCs w:val="24"/>
        </w:rPr>
        <w:t>[4]</w:t>
      </w:r>
      <w:r w:rsidRPr="000A35EC">
        <w:rPr>
          <w:rFonts w:ascii="Times New Roman" w:hAnsi="Times New Roman" w:cs="Times New Roman"/>
          <w:sz w:val="24"/>
          <w:szCs w:val="24"/>
        </w:rPr>
        <w:t>. Microscopy was performed with an Axioscope A1 epifluorescence microscope (Carl Zeiss, Oberkochen, Germany).</w:t>
      </w:r>
    </w:p>
    <w:p w:rsidR="00ED29F7" w:rsidRPr="000A35EC" w:rsidRDefault="00ED29F7" w:rsidP="00857088">
      <w:pPr>
        <w:spacing w:line="480" w:lineRule="auto"/>
        <w:jc w:val="both"/>
        <w:rPr>
          <w:rFonts w:ascii="Times New Roman" w:hAnsi="Times New Roman" w:cs="Times New Roman"/>
          <w:sz w:val="24"/>
          <w:szCs w:val="24"/>
        </w:rPr>
      </w:pPr>
    </w:p>
    <w:p w:rsidR="00ED29F7" w:rsidRDefault="00ED29F7" w:rsidP="00857088">
      <w:pPr>
        <w:spacing w:line="480" w:lineRule="auto"/>
        <w:jc w:val="both"/>
        <w:rPr>
          <w:rFonts w:ascii="Times New Roman" w:hAnsi="Times New Roman" w:cs="Times New Roman"/>
          <w:b/>
          <w:sz w:val="24"/>
          <w:szCs w:val="24"/>
        </w:rPr>
      </w:pPr>
      <w:r w:rsidRPr="00B02271">
        <w:rPr>
          <w:rStyle w:val="fontstyle01"/>
          <w:b/>
          <w:sz w:val="24"/>
        </w:rPr>
        <w:t>Supplementary</w:t>
      </w:r>
      <w:r w:rsidRPr="006D6FFB">
        <w:rPr>
          <w:rFonts w:ascii="Times New Roman" w:hAnsi="Times New Roman" w:cs="Times New Roman"/>
          <w:b/>
          <w:sz w:val="24"/>
          <w:szCs w:val="24"/>
        </w:rPr>
        <w:t xml:space="preserve"> Results</w:t>
      </w:r>
    </w:p>
    <w:p w:rsidR="00ED29F7" w:rsidRPr="000A35EC" w:rsidRDefault="00ED29F7" w:rsidP="00857088">
      <w:pPr>
        <w:spacing w:line="480" w:lineRule="auto"/>
        <w:jc w:val="both"/>
        <w:rPr>
          <w:rFonts w:ascii="Times New Roman" w:hAnsi="Times New Roman" w:cs="Times New Roman"/>
          <w:b/>
          <w:sz w:val="24"/>
          <w:szCs w:val="24"/>
        </w:rPr>
      </w:pPr>
      <w:r w:rsidRPr="000A35EC">
        <w:rPr>
          <w:rFonts w:ascii="Times New Roman" w:hAnsi="Times New Roman" w:cs="Times New Roman"/>
          <w:b/>
          <w:sz w:val="24"/>
          <w:szCs w:val="24"/>
        </w:rPr>
        <w:t xml:space="preserve">General features of the genomes of </w:t>
      </w:r>
      <w:r w:rsidRPr="000A35EC">
        <w:rPr>
          <w:rFonts w:ascii="Times New Roman" w:hAnsi="Times New Roman" w:cs="Times New Roman"/>
          <w:b/>
          <w:i/>
          <w:sz w:val="24"/>
          <w:szCs w:val="24"/>
        </w:rPr>
        <w:t>Bradymonadales</w:t>
      </w:r>
    </w:p>
    <w:p w:rsidR="00ED29F7" w:rsidRPr="000A35EC" w:rsidRDefault="00ED29F7" w:rsidP="00857088">
      <w:pPr>
        <w:spacing w:line="480" w:lineRule="auto"/>
        <w:jc w:val="both"/>
        <w:rPr>
          <w:rFonts w:ascii="Times New Roman" w:hAnsi="Times New Roman" w:cs="Times New Roman"/>
          <w:sz w:val="24"/>
          <w:szCs w:val="24"/>
        </w:rPr>
      </w:pPr>
      <w:r w:rsidRPr="000A35EC">
        <w:rPr>
          <w:rFonts w:ascii="Times New Roman" w:hAnsi="Times New Roman" w:cs="Times New Roman"/>
          <w:sz w:val="24"/>
          <w:szCs w:val="24"/>
        </w:rPr>
        <w:t>Almost all of the 13 genomes appear to have the potential for a complete electron-transport chain, glycolysis,</w:t>
      </w:r>
      <w:r w:rsidRPr="000A35EC">
        <w:rPr>
          <w:rStyle w:val="fontstyle01"/>
          <w:rFonts w:ascii="Times New Roman" w:hAnsi="Times New Roman" w:cs="Times New Roman"/>
          <w:sz w:val="24"/>
          <w:szCs w:val="24"/>
        </w:rPr>
        <w:t xml:space="preserve"> </w:t>
      </w:r>
      <w:r w:rsidRPr="000A35EC">
        <w:rPr>
          <w:rFonts w:ascii="Times New Roman" w:hAnsi="Times New Roman" w:cs="Times New Roman"/>
          <w:sz w:val="24"/>
          <w:szCs w:val="24"/>
        </w:rPr>
        <w:t xml:space="preserve">folate C1 metabolism, and tricarboxylic acid (TCA) cycle (Fig. 2). </w:t>
      </w:r>
    </w:p>
    <w:p w:rsidR="00ED29F7" w:rsidRPr="000A35EC" w:rsidRDefault="00ED29F7" w:rsidP="00857088">
      <w:pPr>
        <w:spacing w:line="480" w:lineRule="auto"/>
        <w:ind w:firstLineChars="100" w:firstLine="240"/>
        <w:jc w:val="both"/>
        <w:rPr>
          <w:rFonts w:ascii="Times New Roman" w:hAnsi="Times New Roman" w:cs="Times New Roman"/>
          <w:sz w:val="24"/>
          <w:szCs w:val="24"/>
        </w:rPr>
      </w:pPr>
      <w:r w:rsidRPr="000A35EC">
        <w:rPr>
          <w:rFonts w:ascii="Times New Roman" w:hAnsi="Times New Roman" w:cs="Times New Roman"/>
          <w:sz w:val="24"/>
          <w:szCs w:val="24"/>
        </w:rPr>
        <w:t xml:space="preserve">Certain members of </w:t>
      </w:r>
      <w:r w:rsidRPr="000A35EC">
        <w:rPr>
          <w:rFonts w:ascii="Times New Roman" w:hAnsi="Times New Roman" w:cs="Times New Roman"/>
          <w:i/>
          <w:sz w:val="24"/>
          <w:szCs w:val="24"/>
        </w:rPr>
        <w:t>Bradymonadales</w:t>
      </w:r>
      <w:r w:rsidRPr="000A35EC">
        <w:rPr>
          <w:rFonts w:ascii="Times New Roman" w:hAnsi="Times New Roman" w:cs="Times New Roman"/>
          <w:sz w:val="24"/>
          <w:szCs w:val="24"/>
        </w:rPr>
        <w:t xml:space="preserve"> tend to utilize starch to generate glucose for glycolysis. However, some key genes involved in utilizing carbohydrates such as</w:t>
      </w:r>
      <w:r w:rsidRPr="000A35EC">
        <w:rPr>
          <w:rStyle w:val="fontstyle01"/>
          <w:rFonts w:ascii="Times New Roman" w:hAnsi="Times New Roman" w:cs="Times New Roman"/>
          <w:sz w:val="24"/>
          <w:szCs w:val="24"/>
        </w:rPr>
        <w:t xml:space="preserve"> </w:t>
      </w:r>
      <w:r w:rsidRPr="000A35EC">
        <w:rPr>
          <w:rFonts w:ascii="Times New Roman" w:hAnsi="Times New Roman" w:cs="Times New Roman"/>
          <w:sz w:val="24"/>
          <w:szCs w:val="24"/>
        </w:rPr>
        <w:t xml:space="preserve">disaccharides hydrolase and N-acetylglucosamine-6-phosphate deacetylase (NagA) are missing, providing genomic evidence for experimental evidence of a poor ability utilize carbohydrates </w:t>
      </w:r>
      <w:r>
        <w:rPr>
          <w:rFonts w:ascii="Times New Roman" w:hAnsi="Times New Roman" w:cs="Times New Roman"/>
          <w:noProof/>
          <w:sz w:val="24"/>
          <w:szCs w:val="24"/>
        </w:rPr>
        <w:t>[5, 6]</w:t>
      </w:r>
      <w:r w:rsidRPr="000A35EC">
        <w:rPr>
          <w:rFonts w:ascii="Times New Roman" w:hAnsi="Times New Roman" w:cs="Times New Roman"/>
          <w:sz w:val="24"/>
          <w:szCs w:val="24"/>
        </w:rPr>
        <w:t>. Nitrite reductase could be responsible for conversion of nitrite to ammonia that is then used for the biosynthesis of amino acids in</w:t>
      </w:r>
      <w:r w:rsidRPr="000A35EC">
        <w:rPr>
          <w:rFonts w:ascii="Times New Roman" w:hAnsi="Times New Roman" w:cs="Times New Roman"/>
          <w:b/>
          <w:i/>
          <w:sz w:val="24"/>
          <w:szCs w:val="24"/>
        </w:rPr>
        <w:t xml:space="preserve"> </w:t>
      </w:r>
      <w:r w:rsidRPr="000A35EC">
        <w:rPr>
          <w:rFonts w:ascii="Times New Roman" w:hAnsi="Times New Roman" w:cs="Times New Roman"/>
          <w:i/>
          <w:sz w:val="24"/>
          <w:szCs w:val="24"/>
        </w:rPr>
        <w:t>Bradymonadales</w:t>
      </w:r>
      <w:r w:rsidRPr="000A35EC">
        <w:rPr>
          <w:rFonts w:ascii="Times New Roman" w:hAnsi="Times New Roman" w:cs="Times New Roman"/>
          <w:sz w:val="24"/>
          <w:szCs w:val="24"/>
        </w:rPr>
        <w:t>, suggesting that the strains could be a type of dissimilatory nitrate reduction to ammonium (DNRA) bacteria</w:t>
      </w:r>
      <w:r>
        <w:rPr>
          <w:rFonts w:ascii="Times New Roman" w:hAnsi="Times New Roman" w:cs="Times New Roman"/>
          <w:sz w:val="24"/>
          <w:szCs w:val="24"/>
        </w:rPr>
        <w:t xml:space="preserve"> </w:t>
      </w:r>
      <w:r>
        <w:rPr>
          <w:rFonts w:ascii="Times New Roman" w:hAnsi="Times New Roman" w:cs="Times New Roman"/>
          <w:noProof/>
          <w:sz w:val="24"/>
          <w:szCs w:val="24"/>
        </w:rPr>
        <w:t>[7]</w:t>
      </w:r>
      <w:r w:rsidRPr="000A35EC">
        <w:rPr>
          <w:rFonts w:ascii="Times New Roman" w:hAnsi="Times New Roman" w:cs="Times New Roman"/>
          <w:sz w:val="24"/>
          <w:szCs w:val="24"/>
        </w:rPr>
        <w:t xml:space="preserve"> and use inorganic nitrogen. Several strains have an incomplete respiratory nitrate reduction, and all the strains lacked nitric oxide reductase, resulting in the generation of nitric oxide, instead of nitrous oxide and nitrogen (Fig. 2). Most Bradymonabacteria possess hemoglobins (nitric oxide dioxygenase) and </w:t>
      </w:r>
      <w:bookmarkStart w:id="1" w:name="OLE_LINK2"/>
      <w:r w:rsidRPr="000A35EC">
        <w:rPr>
          <w:rFonts w:ascii="Times New Roman" w:hAnsi="Times New Roman" w:cs="Times New Roman"/>
          <w:sz w:val="24"/>
          <w:szCs w:val="24"/>
        </w:rPr>
        <w:t xml:space="preserve">NnrS </w:t>
      </w:r>
      <w:bookmarkEnd w:id="1"/>
      <w:r w:rsidRPr="000A35EC">
        <w:rPr>
          <w:rFonts w:ascii="Times New Roman" w:hAnsi="Times New Roman" w:cs="Times New Roman"/>
          <w:sz w:val="24"/>
          <w:szCs w:val="24"/>
        </w:rPr>
        <w:t>(involved in response to NO) to protect Bradymonabacteria from nitric oxide and nitrosative stresses</w:t>
      </w:r>
      <w:r>
        <w:rPr>
          <w:rFonts w:ascii="Times New Roman" w:hAnsi="Times New Roman" w:cs="Times New Roman"/>
          <w:sz w:val="24"/>
          <w:szCs w:val="24"/>
        </w:rPr>
        <w:t xml:space="preserve"> </w:t>
      </w:r>
      <w:r>
        <w:rPr>
          <w:rFonts w:ascii="Times New Roman" w:hAnsi="Times New Roman" w:cs="Times New Roman"/>
          <w:noProof/>
          <w:sz w:val="24"/>
          <w:szCs w:val="24"/>
        </w:rPr>
        <w:t>[8]</w:t>
      </w:r>
      <w:r w:rsidRPr="000A35EC">
        <w:rPr>
          <w:rFonts w:ascii="Times New Roman" w:hAnsi="Times New Roman" w:cs="Times New Roman"/>
          <w:sz w:val="24"/>
          <w:szCs w:val="24"/>
        </w:rPr>
        <w:t xml:space="preserve">. Unlike most other orders in </w:t>
      </w:r>
      <w:r w:rsidRPr="000A35EC">
        <w:rPr>
          <w:rFonts w:ascii="Times New Roman" w:hAnsi="Times New Roman" w:cs="Times New Roman"/>
          <w:i/>
          <w:sz w:val="24"/>
          <w:szCs w:val="24"/>
        </w:rPr>
        <w:t>Deltaproteobacteria</w:t>
      </w:r>
      <w:r w:rsidRPr="000A35EC">
        <w:rPr>
          <w:rFonts w:ascii="Times New Roman" w:hAnsi="Times New Roman" w:cs="Times New Roman"/>
          <w:sz w:val="24"/>
          <w:szCs w:val="24"/>
        </w:rPr>
        <w:t xml:space="preserve">, the sulfate-reducing pathway is absent in all of the Bradymonabacteria. Most genomes harbored genes encoding sulfatases, suggesting that utilization of organosulfur compounds is a common feature among </w:t>
      </w:r>
      <w:r w:rsidRPr="000A35EC">
        <w:rPr>
          <w:rFonts w:ascii="Times New Roman" w:hAnsi="Times New Roman" w:cs="Times New Roman"/>
          <w:i/>
          <w:sz w:val="24"/>
          <w:szCs w:val="24"/>
        </w:rPr>
        <w:t>Bradymonadales.</w:t>
      </w:r>
    </w:p>
    <w:p w:rsidR="00ED29F7" w:rsidRDefault="00ED29F7" w:rsidP="00857088">
      <w:pPr>
        <w:spacing w:line="480" w:lineRule="auto"/>
        <w:ind w:firstLineChars="100" w:firstLine="240"/>
        <w:jc w:val="both"/>
        <w:rPr>
          <w:rFonts w:ascii="Times New Roman" w:hAnsi="Times New Roman" w:cs="Times New Roman"/>
          <w:sz w:val="24"/>
          <w:szCs w:val="24"/>
        </w:rPr>
      </w:pPr>
      <w:r w:rsidRPr="000A35EC">
        <w:rPr>
          <w:rFonts w:ascii="Times New Roman" w:hAnsi="Times New Roman" w:cs="Times New Roman"/>
          <w:sz w:val="24"/>
          <w:szCs w:val="24"/>
        </w:rPr>
        <w:t>All genomes possessed several genes encoding sodium symporters and Na</w:t>
      </w:r>
      <w:r w:rsidRPr="000A35EC">
        <w:rPr>
          <w:rFonts w:ascii="Times New Roman" w:hAnsi="Times New Roman" w:cs="Times New Roman"/>
          <w:sz w:val="24"/>
          <w:szCs w:val="24"/>
          <w:vertAlign w:val="superscript"/>
        </w:rPr>
        <w:t>+</w:t>
      </w:r>
      <w:r w:rsidRPr="000A35EC">
        <w:rPr>
          <w:rFonts w:ascii="Times New Roman" w:hAnsi="Times New Roman" w:cs="Times New Roman"/>
          <w:sz w:val="24"/>
          <w:szCs w:val="24"/>
        </w:rPr>
        <w:t>/H</w:t>
      </w:r>
      <w:r w:rsidRPr="000A35EC">
        <w:rPr>
          <w:rFonts w:ascii="Times New Roman" w:hAnsi="Times New Roman" w:cs="Times New Roman"/>
          <w:sz w:val="24"/>
          <w:szCs w:val="24"/>
          <w:vertAlign w:val="superscript"/>
        </w:rPr>
        <w:t xml:space="preserve">+ </w:t>
      </w:r>
      <w:r w:rsidRPr="000A35EC">
        <w:rPr>
          <w:rFonts w:ascii="Times New Roman" w:hAnsi="Times New Roman" w:cs="Times New Roman"/>
          <w:sz w:val="24"/>
          <w:szCs w:val="24"/>
        </w:rPr>
        <w:t xml:space="preserve">antiporters, </w:t>
      </w:r>
      <w:r w:rsidRPr="000A35EC">
        <w:rPr>
          <w:rFonts w:ascii="Times New Roman" w:hAnsi="Times New Roman" w:cs="Times New Roman" w:hint="eastAsia"/>
          <w:sz w:val="24"/>
          <w:szCs w:val="24"/>
        </w:rPr>
        <w:t>suggesting these bacteria</w:t>
      </w:r>
      <w:r w:rsidRPr="000A35EC">
        <w:rPr>
          <w:rFonts w:ascii="Times New Roman" w:hAnsi="Times New Roman" w:cs="Times New Roman"/>
          <w:sz w:val="24"/>
          <w:szCs w:val="24"/>
        </w:rPr>
        <w:t xml:space="preserve"> have adapted to a saline environment. Almost all genomes contained </w:t>
      </w:r>
      <w:r w:rsidRPr="000A35EC">
        <w:rPr>
          <w:rFonts w:ascii="Times New Roman" w:hAnsi="Times New Roman" w:cs="Times New Roman" w:hint="eastAsia"/>
          <w:sz w:val="24"/>
          <w:szCs w:val="24"/>
        </w:rPr>
        <w:t>o</w:t>
      </w:r>
      <w:r w:rsidRPr="000A35EC">
        <w:rPr>
          <w:rFonts w:ascii="Times New Roman" w:hAnsi="Times New Roman" w:cs="Times New Roman"/>
          <w:sz w:val="24"/>
          <w:szCs w:val="24"/>
        </w:rPr>
        <w:t xml:space="preserve">uter membrane protein A precursor (OmpA), important for adapting to osmotic pressure under hyperosmotic stress. These results further support the notion that </w:t>
      </w:r>
      <w:r w:rsidRPr="000A35EC">
        <w:rPr>
          <w:rFonts w:ascii="Times New Roman" w:hAnsi="Times New Roman" w:cs="Times New Roman"/>
          <w:i/>
          <w:sz w:val="24"/>
          <w:szCs w:val="24"/>
        </w:rPr>
        <w:t>Bradymonadales</w:t>
      </w:r>
      <w:r w:rsidRPr="000A35EC">
        <w:rPr>
          <w:rFonts w:ascii="Times New Roman" w:hAnsi="Times New Roman" w:cs="Times New Roman"/>
          <w:sz w:val="24"/>
          <w:szCs w:val="24"/>
        </w:rPr>
        <w:t xml:space="preserve"> has a preference for saline environments.</w:t>
      </w:r>
    </w:p>
    <w:p w:rsidR="00ED29F7" w:rsidRDefault="00ED29F7" w:rsidP="00857088">
      <w:pPr>
        <w:spacing w:line="480" w:lineRule="auto"/>
        <w:jc w:val="both"/>
        <w:rPr>
          <w:rFonts w:ascii="Times New Roman" w:hAnsi="Times New Roman" w:cs="Times New Roman"/>
          <w:sz w:val="24"/>
          <w:szCs w:val="24"/>
        </w:rPr>
      </w:pPr>
    </w:p>
    <w:p w:rsidR="00ED29F7" w:rsidRPr="00254197" w:rsidRDefault="00ED29F7" w:rsidP="00857088">
      <w:pPr>
        <w:spacing w:line="480" w:lineRule="auto"/>
        <w:jc w:val="both"/>
        <w:rPr>
          <w:rFonts w:ascii="Times New Roman" w:hAnsi="Times New Roman" w:cs="Times New Roman"/>
          <w:b/>
          <w:i/>
          <w:sz w:val="24"/>
          <w:szCs w:val="24"/>
        </w:rPr>
      </w:pPr>
      <w:r w:rsidRPr="00254197">
        <w:rPr>
          <w:rFonts w:ascii="Times New Roman" w:hAnsi="Times New Roman" w:cs="Times New Roman"/>
          <w:b/>
          <w:sz w:val="24"/>
          <w:szCs w:val="24"/>
        </w:rPr>
        <w:t xml:space="preserve">Effects of salinity on the abundance of </w:t>
      </w:r>
      <w:r w:rsidRPr="00254197">
        <w:rPr>
          <w:rFonts w:ascii="Times New Roman" w:hAnsi="Times New Roman" w:cs="Times New Roman"/>
          <w:b/>
          <w:i/>
          <w:sz w:val="24"/>
          <w:szCs w:val="24"/>
        </w:rPr>
        <w:t>Bradymonadales</w:t>
      </w:r>
    </w:p>
    <w:p w:rsidR="00ED29F7" w:rsidRPr="000A35EC" w:rsidRDefault="00ED29F7" w:rsidP="00857088">
      <w:pPr>
        <w:spacing w:line="480" w:lineRule="auto"/>
        <w:ind w:firstLineChars="100" w:firstLine="240"/>
        <w:jc w:val="both"/>
        <w:rPr>
          <w:rFonts w:ascii="Times New Roman" w:hAnsi="Times New Roman" w:cs="Times New Roman"/>
          <w:sz w:val="24"/>
          <w:szCs w:val="24"/>
        </w:rPr>
      </w:pPr>
      <w:r w:rsidRPr="000A35EC">
        <w:rPr>
          <w:rFonts w:ascii="Times New Roman" w:hAnsi="Times New Roman" w:cs="Times New Roman"/>
          <w:sz w:val="24"/>
          <w:szCs w:val="24"/>
        </w:rPr>
        <w:t xml:space="preserve">To further determine how salinity affects the relative abundance of </w:t>
      </w:r>
      <w:r w:rsidRPr="000A35EC">
        <w:rPr>
          <w:rFonts w:ascii="Times New Roman" w:hAnsi="Times New Roman" w:cs="Times New Roman"/>
          <w:i/>
          <w:sz w:val="24"/>
          <w:szCs w:val="24"/>
        </w:rPr>
        <w:t>Bradymonadales</w:t>
      </w:r>
      <w:r w:rsidRPr="000A35EC">
        <w:rPr>
          <w:rFonts w:ascii="Times New Roman" w:hAnsi="Times New Roman" w:cs="Times New Roman"/>
          <w:sz w:val="24"/>
          <w:szCs w:val="24"/>
        </w:rPr>
        <w:t xml:space="preserve">, we used Gaodao </w:t>
      </w:r>
      <w:bookmarkStart w:id="2" w:name="OLE_LINK1"/>
      <w:r w:rsidRPr="000A35EC">
        <w:rPr>
          <w:rFonts w:ascii="Times New Roman" w:hAnsi="Times New Roman" w:cs="Times New Roman"/>
          <w:sz w:val="24"/>
          <w:szCs w:val="24"/>
        </w:rPr>
        <w:t>multi-pond salterns</w:t>
      </w:r>
      <w:bookmarkEnd w:id="2"/>
      <w:r w:rsidRPr="000A35EC">
        <w:rPr>
          <w:rFonts w:ascii="Times New Roman" w:hAnsi="Times New Roman" w:cs="Times New Roman"/>
          <w:sz w:val="24"/>
          <w:szCs w:val="24"/>
        </w:rPr>
        <w:t xml:space="preserve"> as a model. Multi-pond salterns are semi-artificial coastal systems that often operate as continuous or semi-continuous systems</w:t>
      </w:r>
      <w:r>
        <w:rPr>
          <w:rFonts w:ascii="Times New Roman" w:hAnsi="Times New Roman" w:cs="Times New Roman"/>
          <w:sz w:val="24"/>
          <w:szCs w:val="24"/>
        </w:rPr>
        <w:t xml:space="preserve"> </w:t>
      </w:r>
      <w:r>
        <w:rPr>
          <w:rFonts w:ascii="Times New Roman" w:hAnsi="Times New Roman" w:cs="Times New Roman"/>
          <w:noProof/>
          <w:sz w:val="24"/>
          <w:szCs w:val="24"/>
        </w:rPr>
        <w:t>[9]</w:t>
      </w:r>
      <w:r w:rsidRPr="000A35EC">
        <w:rPr>
          <w:rFonts w:ascii="Times New Roman" w:hAnsi="Times New Roman" w:cs="Times New Roman"/>
          <w:sz w:val="24"/>
          <w:szCs w:val="24"/>
        </w:rPr>
        <w:t xml:space="preserve"> such that each set of ponds maintains a similar range of salinity throughout the year. </w:t>
      </w:r>
      <w:r w:rsidRPr="000A35EC">
        <w:rPr>
          <w:rFonts w:ascii="Times New Roman" w:hAnsi="Times New Roman" w:cs="Times New Roman"/>
          <w:i/>
          <w:sz w:val="24"/>
          <w:szCs w:val="24"/>
        </w:rPr>
        <w:t>Bradymonadales</w:t>
      </w:r>
      <w:r w:rsidRPr="000A35EC">
        <w:rPr>
          <w:rFonts w:ascii="Times New Roman" w:hAnsi="Times New Roman" w:cs="Times New Roman"/>
          <w:sz w:val="24"/>
          <w:szCs w:val="24"/>
        </w:rPr>
        <w:t xml:space="preserve"> appeared in all tested multi-pond saltern datasets, accounting for an average of 0.74% of all bacterial sequences and more than 1.0% relative abundance within the range of 80 g/L and 265 g/</w:t>
      </w:r>
      <w:r w:rsidRPr="00A75493">
        <w:rPr>
          <w:rFonts w:ascii="Times New Roman" w:hAnsi="Times New Roman" w:cs="Times New Roman"/>
          <w:sz w:val="24"/>
          <w:szCs w:val="24"/>
        </w:rPr>
        <w:t xml:space="preserve">L salinity (Fig. </w:t>
      </w:r>
      <w:r>
        <w:rPr>
          <w:rFonts w:ascii="Times New Roman" w:hAnsi="Times New Roman" w:cs="Times New Roman"/>
          <w:sz w:val="24"/>
          <w:szCs w:val="24"/>
        </w:rPr>
        <w:t>S8</w:t>
      </w:r>
      <w:r w:rsidRPr="00A75493">
        <w:rPr>
          <w:rFonts w:ascii="Times New Roman" w:hAnsi="Times New Roman" w:cs="Times New Roman"/>
          <w:sz w:val="24"/>
          <w:szCs w:val="24"/>
        </w:rPr>
        <w:t xml:space="preserve">d), which </w:t>
      </w:r>
      <w:r>
        <w:rPr>
          <w:rFonts w:ascii="Times New Roman" w:hAnsi="Times New Roman" w:cs="Times New Roman"/>
          <w:sz w:val="24"/>
          <w:szCs w:val="24"/>
        </w:rPr>
        <w:t>are</w:t>
      </w:r>
      <w:r w:rsidRPr="00A75493">
        <w:rPr>
          <w:rFonts w:ascii="Times New Roman" w:hAnsi="Times New Roman" w:cs="Times New Roman"/>
          <w:sz w:val="24"/>
          <w:szCs w:val="24"/>
        </w:rPr>
        <w:t xml:space="preserve"> significantly higher than </w:t>
      </w:r>
      <w:r w:rsidRPr="00A75493">
        <w:rPr>
          <w:rFonts w:ascii="Times New Roman" w:hAnsi="Times New Roman" w:cs="Times New Roman"/>
          <w:i/>
          <w:sz w:val="24"/>
          <w:szCs w:val="24"/>
        </w:rPr>
        <w:t>Bdellovibrionales</w:t>
      </w:r>
      <w:r w:rsidRPr="00A75493">
        <w:rPr>
          <w:rFonts w:ascii="Times New Roman" w:hAnsi="Times New Roman" w:cs="Times New Roman"/>
          <w:sz w:val="24"/>
          <w:szCs w:val="24"/>
        </w:rPr>
        <w:t xml:space="preserve"> and </w:t>
      </w:r>
      <w:r w:rsidRPr="00A75493">
        <w:rPr>
          <w:rFonts w:ascii="Times New Roman" w:hAnsi="Times New Roman" w:cs="Times New Roman"/>
          <w:i/>
          <w:sz w:val="24"/>
          <w:szCs w:val="24"/>
        </w:rPr>
        <w:t>Myxococcales</w:t>
      </w:r>
      <w:r w:rsidRPr="00A75493">
        <w:rPr>
          <w:rFonts w:ascii="Times New Roman" w:hAnsi="Times New Roman" w:cs="Times New Roman"/>
          <w:sz w:val="24"/>
          <w:szCs w:val="24"/>
        </w:rPr>
        <w:t xml:space="preserve">. Therefore, we designed specific probes for </w:t>
      </w:r>
      <w:r w:rsidRPr="00A75493">
        <w:rPr>
          <w:rFonts w:ascii="Times New Roman" w:hAnsi="Times New Roman" w:cs="Times New Roman"/>
          <w:i/>
          <w:sz w:val="24"/>
          <w:szCs w:val="24"/>
        </w:rPr>
        <w:t>Bradymonadales</w:t>
      </w:r>
      <w:r w:rsidRPr="00A75493">
        <w:rPr>
          <w:rFonts w:ascii="Times New Roman" w:hAnsi="Times New Roman" w:cs="Times New Roman"/>
          <w:sz w:val="24"/>
          <w:szCs w:val="24"/>
        </w:rPr>
        <w:t xml:space="preserve"> for fluorescence in situ hybridization (FISH) and real-time PCR experiments. We sho</w:t>
      </w:r>
      <w:r w:rsidRPr="000A35EC">
        <w:rPr>
          <w:rFonts w:ascii="Times New Roman" w:hAnsi="Times New Roman" w:cs="Times New Roman"/>
          <w:sz w:val="24"/>
          <w:szCs w:val="24"/>
        </w:rPr>
        <w:t xml:space="preserve">wed that relative cell abundance of </w:t>
      </w:r>
      <w:r w:rsidRPr="000A35EC">
        <w:rPr>
          <w:rFonts w:ascii="Times New Roman" w:hAnsi="Times New Roman" w:cs="Times New Roman"/>
          <w:i/>
          <w:sz w:val="24"/>
          <w:szCs w:val="24"/>
        </w:rPr>
        <w:t>Bradymonadales</w:t>
      </w:r>
      <w:r w:rsidRPr="000A35EC">
        <w:rPr>
          <w:rFonts w:ascii="Times New Roman" w:hAnsi="Times New Roman" w:cs="Times New Roman"/>
          <w:sz w:val="24"/>
          <w:szCs w:val="24"/>
        </w:rPr>
        <w:t xml:space="preserve"> was up to 0.6% and gene copy numbers ratio were as high as 1.96% in sediments with salinity 80 g/L (Fig. S</w:t>
      </w:r>
      <w:r>
        <w:rPr>
          <w:rFonts w:ascii="Times New Roman" w:hAnsi="Times New Roman" w:cs="Times New Roman"/>
          <w:sz w:val="24"/>
          <w:szCs w:val="24"/>
        </w:rPr>
        <w:t>9</w:t>
      </w:r>
      <w:r w:rsidRPr="000A35EC">
        <w:rPr>
          <w:rFonts w:ascii="Times New Roman" w:hAnsi="Times New Roman" w:cs="Times New Roman"/>
          <w:sz w:val="24"/>
          <w:szCs w:val="24"/>
        </w:rPr>
        <w:t xml:space="preserve">). Similarly, some other studies also detected </w:t>
      </w:r>
      <w:r w:rsidRPr="000A35EC">
        <w:rPr>
          <w:rFonts w:ascii="Times New Roman" w:hAnsi="Times New Roman" w:cs="Times New Roman"/>
          <w:i/>
          <w:sz w:val="24"/>
          <w:szCs w:val="24"/>
        </w:rPr>
        <w:t>Bradymonadales</w:t>
      </w:r>
      <w:r w:rsidRPr="000A35EC">
        <w:rPr>
          <w:rFonts w:ascii="Times New Roman" w:hAnsi="Times New Roman" w:cs="Times New Roman"/>
          <w:sz w:val="24"/>
          <w:szCs w:val="24"/>
        </w:rPr>
        <w:t xml:space="preserve"> in hypersaline soda lake sediments</w:t>
      </w:r>
      <w:r>
        <w:rPr>
          <w:rFonts w:ascii="Times New Roman" w:hAnsi="Times New Roman" w:cs="Times New Roman"/>
          <w:sz w:val="24"/>
          <w:szCs w:val="24"/>
        </w:rPr>
        <w:t xml:space="preserve"> </w:t>
      </w:r>
      <w:r>
        <w:rPr>
          <w:rFonts w:ascii="Times New Roman" w:hAnsi="Times New Roman" w:cs="Times New Roman"/>
          <w:noProof/>
          <w:sz w:val="24"/>
          <w:szCs w:val="24"/>
        </w:rPr>
        <w:t>[10]</w:t>
      </w:r>
      <w:r w:rsidRPr="000A35EC">
        <w:rPr>
          <w:rFonts w:ascii="Times New Roman" w:hAnsi="Times New Roman" w:cs="Times New Roman"/>
          <w:sz w:val="24"/>
          <w:szCs w:val="24"/>
        </w:rPr>
        <w:t xml:space="preserve">, suggesting saline environments could enrich these bacteria. These findings support the global analysis (Fig. </w:t>
      </w:r>
      <w:r>
        <w:rPr>
          <w:rFonts w:ascii="Times New Roman" w:hAnsi="Times New Roman" w:cs="Times New Roman"/>
          <w:sz w:val="24"/>
          <w:szCs w:val="24"/>
        </w:rPr>
        <w:t>S8</w:t>
      </w:r>
      <w:r w:rsidRPr="000A35EC">
        <w:rPr>
          <w:rFonts w:ascii="Times New Roman" w:hAnsi="Times New Roman" w:cs="Times New Roman"/>
          <w:sz w:val="24"/>
          <w:szCs w:val="24"/>
        </w:rPr>
        <w:t xml:space="preserve">c), suggesting that </w:t>
      </w:r>
      <w:r w:rsidRPr="000A35EC">
        <w:rPr>
          <w:rFonts w:ascii="Times New Roman" w:hAnsi="Times New Roman" w:cs="Times New Roman"/>
          <w:i/>
          <w:sz w:val="24"/>
          <w:szCs w:val="24"/>
        </w:rPr>
        <w:t>Bradymonadales</w:t>
      </w:r>
      <w:r w:rsidRPr="000A35EC">
        <w:rPr>
          <w:rFonts w:ascii="Times New Roman" w:hAnsi="Times New Roman" w:cs="Times New Roman"/>
          <w:b/>
          <w:sz w:val="24"/>
          <w:szCs w:val="24"/>
        </w:rPr>
        <w:t xml:space="preserve"> </w:t>
      </w:r>
      <w:r w:rsidRPr="000A35EC">
        <w:rPr>
          <w:rFonts w:ascii="Times New Roman" w:hAnsi="Times New Roman" w:cs="Times New Roman"/>
          <w:sz w:val="24"/>
          <w:szCs w:val="24"/>
        </w:rPr>
        <w:t xml:space="preserve">may be a dominant bacterial predator in some specific saline environment. </w:t>
      </w:r>
    </w:p>
    <w:p w:rsidR="00ED29F7" w:rsidRDefault="00ED29F7" w:rsidP="00857088">
      <w:pPr>
        <w:spacing w:line="480" w:lineRule="auto"/>
        <w:jc w:val="both"/>
        <w:rPr>
          <w:rFonts w:ascii="Times New Roman" w:hAnsi="Times New Roman" w:cs="Times New Roman"/>
          <w:sz w:val="24"/>
          <w:szCs w:val="24"/>
        </w:rPr>
      </w:pPr>
    </w:p>
    <w:p w:rsidR="00ED29F7" w:rsidRPr="003E0DA4" w:rsidRDefault="00ED29F7" w:rsidP="00857088">
      <w:pPr>
        <w:spacing w:line="480" w:lineRule="auto"/>
        <w:jc w:val="both"/>
        <w:rPr>
          <w:rFonts w:ascii="Times New Roman" w:hAnsi="Times New Roman" w:cs="Times New Roman"/>
          <w:sz w:val="24"/>
          <w:szCs w:val="24"/>
        </w:rPr>
      </w:pPr>
    </w:p>
    <w:p w:rsidR="00ED29F7" w:rsidRDefault="00ED29F7" w:rsidP="00857088">
      <w:pPr>
        <w:spacing w:line="480" w:lineRule="auto"/>
        <w:jc w:val="both"/>
        <w:rPr>
          <w:rFonts w:ascii="Times New Roman" w:hAnsi="Times New Roman" w:cs="Times New Roman"/>
          <w:noProof/>
          <w:color w:val="131413"/>
          <w:sz w:val="24"/>
          <w:szCs w:val="24"/>
        </w:rPr>
      </w:pPr>
      <w:r>
        <w:rPr>
          <w:rFonts w:ascii="Times New Roman" w:hAnsi="Times New Roman" w:cs="Times New Roman"/>
          <w:noProof/>
          <w:color w:val="131413"/>
          <w:sz w:val="24"/>
          <w:szCs w:val="24"/>
        </w:rPr>
        <w:br w:type="page"/>
      </w:r>
    </w:p>
    <w:p w:rsidR="00ED29F7" w:rsidRDefault="00ED29F7" w:rsidP="00F15907">
      <w:pPr>
        <w:spacing w:line="480" w:lineRule="auto"/>
        <w:jc w:val="center"/>
        <w:rPr>
          <w:rFonts w:ascii="Times New Roman" w:hAnsi="Times New Roman" w:cs="Times New Roman"/>
          <w:color w:val="131413"/>
          <w:sz w:val="24"/>
          <w:szCs w:val="24"/>
        </w:rPr>
      </w:pPr>
      <w:r>
        <w:rPr>
          <w:rFonts w:ascii="Times New Roman" w:hAnsi="Times New Roman" w:cs="Times New Roman" w:hint="eastAsia"/>
          <w:noProof/>
          <w:color w:val="131413"/>
          <w:sz w:val="24"/>
          <w:szCs w:val="24"/>
        </w:rPr>
        <w:drawing>
          <wp:inline distT="0" distB="0" distL="114300" distR="114300" wp14:anchorId="2AFAB55D" wp14:editId="6F0C7125">
            <wp:extent cx="4257446" cy="4632872"/>
            <wp:effectExtent l="0" t="0" r="0" b="0"/>
            <wp:docPr id="11" name="图片 11" descr="C:/Users/asus/AppData/Local/Temp/picturescale_20190723203901/output_20190723203905.jpgoutput_20190723203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asus/AppData/Local/Temp/picturescale_20190723203901/output_20190723203905.jpgoutput_20190723203905"/>
                    <pic:cNvPicPr>
                      <a:picLocks noChangeAspect="1"/>
                    </pic:cNvPicPr>
                  </pic:nvPicPr>
                  <pic:blipFill>
                    <a:blip r:embed="rId6"/>
                    <a:stretch>
                      <a:fillRect/>
                    </a:stretch>
                  </pic:blipFill>
                  <pic:spPr>
                    <a:xfrm>
                      <a:off x="0" y="0"/>
                      <a:ext cx="4257446" cy="4632872"/>
                    </a:xfrm>
                    <a:prstGeom prst="rect">
                      <a:avLst/>
                    </a:prstGeom>
                  </pic:spPr>
                </pic:pic>
              </a:graphicData>
            </a:graphic>
          </wp:inline>
        </w:drawing>
      </w:r>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b/>
          <w:sz w:val="24"/>
          <w:szCs w:val="24"/>
        </w:rPr>
        <w:t>Figure S1. The General features of bacterial predators.</w:t>
      </w:r>
      <w:r>
        <w:rPr>
          <w:rFonts w:ascii="Times New Roman" w:hAnsi="Times New Roman" w:cs="Times New Roman"/>
          <w:sz w:val="24"/>
          <w:szCs w:val="24"/>
        </w:rPr>
        <w:t xml:space="preserve"> </w:t>
      </w:r>
      <w:bookmarkStart w:id="3" w:name="OLE_LINK5"/>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b/>
          <w:sz w:val="24"/>
          <w:szCs w:val="24"/>
        </w:rPr>
        <w:t>a,</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RaxMl tree was built by using core gene list. </w:t>
      </w:r>
      <w:r>
        <w:rPr>
          <w:rFonts w:ascii="Times New Roman" w:hAnsi="Times New Roman" w:cs="Times New Roman"/>
          <w:color w:val="231F20"/>
          <w:sz w:val="24"/>
          <w:szCs w:val="24"/>
        </w:rPr>
        <w:t xml:space="preserve">Trees </w:t>
      </w:r>
      <w:bookmarkEnd w:id="3"/>
      <w:r>
        <w:rPr>
          <w:rFonts w:ascii="Times New Roman" w:hAnsi="Times New Roman" w:cs="Times New Roman"/>
          <w:color w:val="231F20"/>
          <w:sz w:val="24"/>
          <w:szCs w:val="24"/>
        </w:rPr>
        <w:t xml:space="preserve">in red background indicate the known facultative predators, trees in yellow background indicate the known obligate predators, and trees in blue background indicate </w:t>
      </w:r>
      <w:r>
        <w:rPr>
          <w:rStyle w:val="fontstyle21"/>
          <w:rFonts w:ascii="Times New Roman" w:hAnsi="Times New Roman" w:cs="Times New Roman"/>
          <w:sz w:val="24"/>
          <w:szCs w:val="24"/>
        </w:rPr>
        <w:t>Bradymonabacteria.</w:t>
      </w:r>
      <w:r>
        <w:t xml:space="preserve"> </w:t>
      </w:r>
      <w:r>
        <w:rPr>
          <w:rStyle w:val="fontstyle21"/>
          <w:rFonts w:ascii="Times New Roman" w:hAnsi="Times New Roman" w:cs="Times New Roman"/>
          <w:sz w:val="24"/>
          <w:szCs w:val="24"/>
        </w:rPr>
        <w:t xml:space="preserve">Circles in Level Column indicate the assembly level, black solid circle indicates complete genome, half solid circle indicates scaffold assembly. Bar graph indicates </w:t>
      </w:r>
      <w:r>
        <w:rPr>
          <w:rStyle w:val="fontstyle21"/>
          <w:rFonts w:ascii="Times New Roman" w:hAnsi="Times New Roman" w:cs="Times New Roman" w:hint="eastAsia"/>
          <w:sz w:val="24"/>
          <w:szCs w:val="24"/>
        </w:rPr>
        <w:t>some general features about bacterial genome</w:t>
      </w:r>
      <w:r>
        <w:rPr>
          <w:rStyle w:val="fontstyle21"/>
          <w:rFonts w:ascii="Times New Roman" w:hAnsi="Times New Roman" w:cs="Times New Roman"/>
          <w:sz w:val="24"/>
          <w:szCs w:val="24"/>
        </w:rPr>
        <w:t>.</w:t>
      </w:r>
      <w:r>
        <w:rPr>
          <w:rStyle w:val="fontstyle21"/>
          <w:rFonts w:ascii="Times New Roman" w:hAnsi="Times New Roman" w:cs="Times New Roman" w:hint="eastAsia"/>
          <w:sz w:val="24"/>
          <w:szCs w:val="24"/>
        </w:rPr>
        <w:t xml:space="preserve"> </w:t>
      </w:r>
      <w:r>
        <w:rPr>
          <w:rFonts w:ascii="Times New Roman" w:hAnsi="Times New Roman" w:cs="Times New Roman"/>
          <w:b/>
          <w:sz w:val="24"/>
          <w:szCs w:val="24"/>
        </w:rPr>
        <w:t>b,</w:t>
      </w:r>
      <w:r>
        <w:rPr>
          <w:rStyle w:val="fontstyle21"/>
          <w:rFonts w:ascii="Times New Roman" w:hAnsi="Times New Roman" w:cs="Times New Roman"/>
          <w:sz w:val="24"/>
          <w:szCs w:val="24"/>
        </w:rPr>
        <w:t xml:space="preserve"> </w:t>
      </w:r>
      <w:r>
        <w:rPr>
          <w:rFonts w:ascii="Times New Roman" w:hAnsi="Times New Roman" w:cs="Times New Roman"/>
          <w:sz w:val="24"/>
          <w:szCs w:val="24"/>
        </w:rPr>
        <w:t>ANI and POCP analysis of 9 cultured strains of</w:t>
      </w:r>
      <w:r>
        <w:rPr>
          <w:rFonts w:ascii="Times New Roman" w:hAnsi="Times New Roman" w:cs="Times New Roman"/>
          <w:i/>
          <w:sz w:val="24"/>
          <w:szCs w:val="24"/>
        </w:rPr>
        <w:t xml:space="preserve"> Bradymonadales</w:t>
      </w:r>
      <w:r>
        <w:rPr>
          <w:rFonts w:ascii="Times New Roman" w:hAnsi="Times New Roman" w:cs="Times New Roman"/>
          <w:b/>
          <w:sz w:val="24"/>
          <w:szCs w:val="24"/>
        </w:rPr>
        <w:t xml:space="preserve">. </w:t>
      </w:r>
      <w:r>
        <w:rPr>
          <w:rFonts w:ascii="Times New Roman" w:hAnsi="Times New Roman" w:cs="Times New Roman"/>
          <w:sz w:val="24"/>
          <w:szCs w:val="24"/>
        </w:rPr>
        <w:t>Red star indicates different strains belong to the same species.</w:t>
      </w:r>
      <w:r>
        <w:rPr>
          <w:rFonts w:ascii="Times New Roman" w:hAnsi="Times New Roman" w:cs="Times New Roman" w:hint="eastAsia"/>
          <w:sz w:val="24"/>
          <w:szCs w:val="24"/>
        </w:rPr>
        <w:t xml:space="preserve"> RaxMl tree was built by using core gene list.</w:t>
      </w:r>
      <w:r>
        <w:rPr>
          <w:rFonts w:ascii="Times New Roman" w:hAnsi="Times New Roman" w:cs="Times New Roman"/>
          <w:sz w:val="24"/>
          <w:szCs w:val="24"/>
        </w:rPr>
        <w:br w:type="page"/>
      </w:r>
    </w:p>
    <w:p w:rsidR="00ED29F7" w:rsidRDefault="00ED29F7" w:rsidP="00857088">
      <w:pPr>
        <w:spacing w:line="480" w:lineRule="auto"/>
        <w:jc w:val="both"/>
        <w:rPr>
          <w:rFonts w:ascii="Times New Roman" w:hAnsi="Times New Roman" w:cs="Times New Roman"/>
          <w:color w:val="131413"/>
          <w:sz w:val="24"/>
          <w:szCs w:val="24"/>
        </w:rPr>
      </w:pPr>
    </w:p>
    <w:p w:rsidR="00ED29F7" w:rsidRDefault="00ED29F7" w:rsidP="00857088">
      <w:pPr>
        <w:spacing w:line="480" w:lineRule="auto"/>
        <w:jc w:val="both"/>
        <w:rPr>
          <w:rFonts w:ascii="Times New Roman" w:hAnsi="Times New Roman" w:cs="Times New Roman"/>
          <w:color w:val="231F20"/>
          <w:sz w:val="24"/>
          <w:szCs w:val="24"/>
        </w:rPr>
      </w:pPr>
      <w:r>
        <w:rPr>
          <w:rFonts w:ascii="Times New Roman" w:hAnsi="Times New Roman" w:cs="Times New Roman"/>
          <w:noProof/>
          <w:color w:val="231F20"/>
          <w:sz w:val="24"/>
          <w:szCs w:val="24"/>
        </w:rPr>
        <w:drawing>
          <wp:inline distT="0" distB="0" distL="0" distR="0" wp14:anchorId="4B5D99C4" wp14:editId="60E0E1D2">
            <wp:extent cx="5486400" cy="3752587"/>
            <wp:effectExtent l="0" t="0" r="0" b="635"/>
            <wp:docPr id="1" name="Picture 1" descr="M:\Dashuai\慢生单胞菌论文写作\figures\转录组分析概况.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Dashuai\慢生单胞菌论文写作\figures\转录组分析概况.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86400" cy="3752587"/>
                    </a:xfrm>
                    <a:prstGeom prst="rect">
                      <a:avLst/>
                    </a:prstGeom>
                    <a:noFill/>
                    <a:ln>
                      <a:noFill/>
                    </a:ln>
                  </pic:spPr>
                </pic:pic>
              </a:graphicData>
            </a:graphic>
          </wp:inline>
        </w:drawing>
      </w:r>
    </w:p>
    <w:p w:rsidR="00ED29F7" w:rsidRDefault="00ED29F7" w:rsidP="00857088">
      <w:pPr>
        <w:spacing w:line="480" w:lineRule="auto"/>
        <w:jc w:val="both"/>
        <w:rPr>
          <w:rFonts w:ascii="Times New Roman" w:hAnsi="Times New Roman" w:cs="Times New Roman"/>
          <w:b/>
          <w:sz w:val="24"/>
          <w:szCs w:val="24"/>
        </w:rPr>
      </w:pPr>
      <w:r w:rsidRPr="008F6B58">
        <w:rPr>
          <w:rFonts w:ascii="Times New Roman" w:hAnsi="Times New Roman" w:cs="Times New Roman"/>
          <w:b/>
          <w:color w:val="231F20"/>
          <w:sz w:val="24"/>
          <w:szCs w:val="24"/>
        </w:rPr>
        <w:t>Figure S</w:t>
      </w:r>
      <w:r>
        <w:rPr>
          <w:rFonts w:ascii="Times New Roman" w:hAnsi="Times New Roman" w:cs="Times New Roman"/>
          <w:b/>
          <w:color w:val="231F20"/>
          <w:sz w:val="24"/>
          <w:szCs w:val="24"/>
        </w:rPr>
        <w:t>2</w:t>
      </w:r>
      <w:r w:rsidRPr="008F6B58">
        <w:rPr>
          <w:rFonts w:ascii="Times New Roman" w:hAnsi="Times New Roman" w:cs="Times New Roman"/>
          <w:b/>
          <w:color w:val="231F20"/>
          <w:sz w:val="24"/>
          <w:szCs w:val="24"/>
        </w:rPr>
        <w:t xml:space="preserve">. </w:t>
      </w:r>
      <w:r w:rsidRPr="008F6B58">
        <w:rPr>
          <w:rFonts w:ascii="Times New Roman" w:hAnsi="Times New Roman" w:cs="Times New Roman"/>
          <w:b/>
          <w:sz w:val="24"/>
          <w:szCs w:val="24"/>
        </w:rPr>
        <w:t>General gene expression profiles of</w:t>
      </w:r>
      <w:r w:rsidRPr="008F6B58">
        <w:rPr>
          <w:rStyle w:val="fontstyle21"/>
          <w:rFonts w:ascii="Times New Roman" w:hAnsi="Times New Roman" w:cs="Times New Roman"/>
          <w:b/>
          <w:i/>
          <w:sz w:val="24"/>
          <w:szCs w:val="24"/>
        </w:rPr>
        <w:t xml:space="preserve"> Bradymonas sediminis</w:t>
      </w:r>
      <w:r w:rsidRPr="008F6B58">
        <w:rPr>
          <w:rStyle w:val="fontstyle21"/>
          <w:rFonts w:ascii="Times New Roman" w:hAnsi="Times New Roman" w:cs="Times New Roman"/>
          <w:b/>
          <w:sz w:val="24"/>
          <w:szCs w:val="24"/>
        </w:rPr>
        <w:t xml:space="preserve"> </w:t>
      </w:r>
      <w:r w:rsidRPr="008F6B58">
        <w:rPr>
          <w:rFonts w:ascii="Times New Roman" w:hAnsi="Times New Roman" w:cs="Times New Roman"/>
          <w:b/>
          <w:sz w:val="24"/>
          <w:szCs w:val="24"/>
        </w:rPr>
        <w:t>FA350 during mix-culturing with prey</w:t>
      </w:r>
      <w:r w:rsidRPr="008F6B58">
        <w:rPr>
          <w:rFonts w:ascii="Times New Roman" w:hAnsi="Times New Roman" w:cs="Times New Roman"/>
          <w:b/>
          <w:i/>
          <w:sz w:val="24"/>
          <w:szCs w:val="24"/>
        </w:rPr>
        <w:t xml:space="preserve"> Algoriphagus marines</w:t>
      </w:r>
      <w:r w:rsidRPr="008F6B58">
        <w:rPr>
          <w:rFonts w:ascii="Times New Roman" w:hAnsi="Times New Roman" w:cs="Times New Roman"/>
          <w:b/>
          <w:sz w:val="24"/>
          <w:szCs w:val="24"/>
        </w:rPr>
        <w:t xml:space="preserve"> am2</w:t>
      </w:r>
      <w:r>
        <w:rPr>
          <w:rFonts w:ascii="Times New Roman" w:hAnsi="Times New Roman" w:cs="Times New Roman"/>
          <w:b/>
          <w:sz w:val="24"/>
          <w:szCs w:val="24"/>
        </w:rPr>
        <w:t>.</w:t>
      </w:r>
    </w:p>
    <w:p w:rsidR="00ED29F7" w:rsidRPr="001E6537" w:rsidRDefault="00ED29F7" w:rsidP="00857088">
      <w:pPr>
        <w:spacing w:line="480" w:lineRule="auto"/>
        <w:jc w:val="both"/>
        <w:rPr>
          <w:rFonts w:ascii="Times New Roman" w:hAnsi="Times New Roman" w:cs="Times New Roman"/>
          <w:sz w:val="24"/>
          <w:szCs w:val="24"/>
        </w:rPr>
      </w:pPr>
      <w:r>
        <w:rPr>
          <w:rFonts w:ascii="Times New Roman" w:hAnsi="Times New Roman" w:cs="Times New Roman"/>
          <w:sz w:val="24"/>
          <w:szCs w:val="24"/>
        </w:rPr>
        <w:t>Displayed are the</w:t>
      </w:r>
      <w:r w:rsidRPr="008F6B58">
        <w:t xml:space="preserve"> </w:t>
      </w:r>
      <w:r>
        <w:rPr>
          <w:rFonts w:ascii="Times New Roman" w:hAnsi="Times New Roman" w:cs="Times New Roman"/>
          <w:sz w:val="24"/>
          <w:szCs w:val="24"/>
        </w:rPr>
        <w:t>v</w:t>
      </w:r>
      <w:r w:rsidRPr="008F6B58">
        <w:rPr>
          <w:rFonts w:ascii="Times New Roman" w:hAnsi="Times New Roman" w:cs="Times New Roman"/>
          <w:sz w:val="24"/>
          <w:szCs w:val="24"/>
        </w:rPr>
        <w:t xml:space="preserve">olcano plots </w:t>
      </w:r>
      <w:r>
        <w:rPr>
          <w:rFonts w:ascii="Times New Roman" w:hAnsi="Times New Roman" w:cs="Times New Roman"/>
          <w:sz w:val="24"/>
          <w:szCs w:val="24"/>
        </w:rPr>
        <w:t>and e</w:t>
      </w:r>
      <w:r w:rsidRPr="008F6B58">
        <w:rPr>
          <w:rFonts w:ascii="Times New Roman" w:hAnsi="Times New Roman" w:cs="Times New Roman"/>
          <w:sz w:val="24"/>
          <w:szCs w:val="24"/>
        </w:rPr>
        <w:t xml:space="preserve">nriched gene clusters </w:t>
      </w:r>
      <w:r>
        <w:rPr>
          <w:rFonts w:ascii="Times New Roman" w:hAnsi="Times New Roman" w:cs="Times New Roman"/>
          <w:sz w:val="24"/>
          <w:szCs w:val="24"/>
        </w:rPr>
        <w:t xml:space="preserve">of up or down regulated expression </w:t>
      </w:r>
      <w:r w:rsidRPr="008F6B58">
        <w:rPr>
          <w:rFonts w:ascii="Times New Roman" w:hAnsi="Times New Roman" w:cs="Times New Roman"/>
          <w:sz w:val="24"/>
          <w:szCs w:val="24"/>
        </w:rPr>
        <w:t>showing pairwise comparisons of</w:t>
      </w:r>
      <w:r>
        <w:rPr>
          <w:rFonts w:ascii="Times New Roman" w:hAnsi="Times New Roman" w:cs="Times New Roman"/>
          <w:sz w:val="24"/>
          <w:szCs w:val="24"/>
        </w:rPr>
        <w:t xml:space="preserve"> </w:t>
      </w:r>
      <w:r w:rsidRPr="008F6B58">
        <w:rPr>
          <w:rFonts w:ascii="Times New Roman" w:hAnsi="Times New Roman" w:cs="Times New Roman"/>
          <w:sz w:val="24"/>
          <w:szCs w:val="24"/>
        </w:rPr>
        <w:t xml:space="preserve">gene expression between the </w:t>
      </w:r>
      <w:r>
        <w:rPr>
          <w:rFonts w:ascii="Times New Roman" w:hAnsi="Times New Roman" w:cs="Times New Roman"/>
          <w:sz w:val="24"/>
          <w:szCs w:val="24"/>
        </w:rPr>
        <w:t>different treatments</w:t>
      </w:r>
      <w:r w:rsidRPr="008F6B58">
        <w:rPr>
          <w:rFonts w:ascii="Times New Roman" w:hAnsi="Times New Roman" w:cs="Times New Roman"/>
          <w:sz w:val="24"/>
          <w:szCs w:val="24"/>
        </w:rPr>
        <w:t>.</w:t>
      </w:r>
      <w:r>
        <w:rPr>
          <w:rFonts w:ascii="Times New Roman" w:hAnsi="Times New Roman" w:cs="Times New Roman"/>
          <w:sz w:val="24"/>
          <w:szCs w:val="24"/>
        </w:rPr>
        <w:t xml:space="preserve"> </w:t>
      </w:r>
      <w:r w:rsidRPr="008F6B58">
        <w:rPr>
          <w:rFonts w:ascii="Times New Roman" w:hAnsi="Times New Roman" w:cs="Times New Roman"/>
          <w:b/>
          <w:sz w:val="24"/>
          <w:szCs w:val="24"/>
        </w:rPr>
        <w:t>a,</w:t>
      </w:r>
      <w:r>
        <w:rPr>
          <w:rFonts w:ascii="Times New Roman" w:hAnsi="Times New Roman" w:cs="Times New Roman"/>
          <w:sz w:val="24"/>
          <w:szCs w:val="24"/>
        </w:rPr>
        <w:t xml:space="preserve"> indicate prey-predator mix-culture 68 hrs/0 h; </w:t>
      </w:r>
      <w:r>
        <w:rPr>
          <w:rFonts w:ascii="Times New Roman" w:hAnsi="Times New Roman" w:cs="Times New Roman"/>
          <w:b/>
          <w:sz w:val="24"/>
          <w:szCs w:val="24"/>
        </w:rPr>
        <w:t>b</w:t>
      </w:r>
      <w:r w:rsidRPr="008F6B58">
        <w:rPr>
          <w:rFonts w:ascii="Times New Roman" w:hAnsi="Times New Roman" w:cs="Times New Roman"/>
          <w:b/>
          <w:sz w:val="24"/>
          <w:szCs w:val="24"/>
        </w:rPr>
        <w:t>,</w:t>
      </w:r>
      <w:r>
        <w:rPr>
          <w:rFonts w:ascii="Times New Roman" w:hAnsi="Times New Roman" w:cs="Times New Roman"/>
          <w:sz w:val="24"/>
          <w:szCs w:val="24"/>
        </w:rPr>
        <w:t xml:space="preserve"> indicate prey-predator mix-culture 68 hrs/</w:t>
      </w:r>
      <w:r w:rsidRPr="008F6B58">
        <w:rPr>
          <w:rFonts w:ascii="Times New Roman" w:hAnsi="Times New Roman" w:cs="Times New Roman"/>
          <w:sz w:val="24"/>
          <w:szCs w:val="24"/>
        </w:rPr>
        <w:t xml:space="preserve"> </w:t>
      </w:r>
      <w:r>
        <w:rPr>
          <w:rFonts w:ascii="Times New Roman" w:hAnsi="Times New Roman" w:cs="Times New Roman"/>
          <w:sz w:val="24"/>
          <w:szCs w:val="24"/>
        </w:rPr>
        <w:t xml:space="preserve">predator pure culture 68 hrs; </w:t>
      </w:r>
      <w:r>
        <w:rPr>
          <w:rFonts w:ascii="Times New Roman" w:hAnsi="Times New Roman" w:cs="Times New Roman"/>
          <w:b/>
          <w:sz w:val="24"/>
          <w:szCs w:val="24"/>
        </w:rPr>
        <w:t>c</w:t>
      </w:r>
      <w:r w:rsidRPr="008F6B58">
        <w:rPr>
          <w:rFonts w:ascii="Times New Roman" w:hAnsi="Times New Roman" w:cs="Times New Roman"/>
          <w:b/>
          <w:sz w:val="24"/>
          <w:szCs w:val="24"/>
        </w:rPr>
        <w:t>,</w:t>
      </w:r>
      <w:r>
        <w:rPr>
          <w:rFonts w:ascii="Times New Roman" w:hAnsi="Times New Roman" w:cs="Times New Roman"/>
          <w:sz w:val="24"/>
          <w:szCs w:val="24"/>
        </w:rPr>
        <w:t xml:space="preserve"> indicate prey-predator mix-culture 120 hrs/0 h; </w:t>
      </w:r>
      <w:r>
        <w:rPr>
          <w:rFonts w:ascii="Times New Roman" w:hAnsi="Times New Roman" w:cs="Times New Roman"/>
          <w:b/>
          <w:sz w:val="24"/>
          <w:szCs w:val="24"/>
        </w:rPr>
        <w:t>d</w:t>
      </w:r>
      <w:r w:rsidRPr="008F6B58">
        <w:rPr>
          <w:rFonts w:ascii="Times New Roman" w:hAnsi="Times New Roman" w:cs="Times New Roman"/>
          <w:b/>
          <w:sz w:val="24"/>
          <w:szCs w:val="24"/>
        </w:rPr>
        <w:t>,</w:t>
      </w:r>
      <w:r w:rsidRPr="001E6537">
        <w:rPr>
          <w:rFonts w:ascii="Times New Roman" w:hAnsi="Times New Roman" w:cs="Times New Roman"/>
          <w:sz w:val="24"/>
          <w:szCs w:val="24"/>
        </w:rPr>
        <w:t xml:space="preserve"> </w:t>
      </w:r>
      <w:r>
        <w:rPr>
          <w:rFonts w:ascii="Times New Roman" w:hAnsi="Times New Roman" w:cs="Times New Roman"/>
          <w:sz w:val="24"/>
          <w:szCs w:val="24"/>
        </w:rPr>
        <w:t>indicate prey-predator mix-culture 120 hrs/</w:t>
      </w:r>
      <w:r w:rsidRPr="008F6B58">
        <w:rPr>
          <w:rFonts w:ascii="Times New Roman" w:hAnsi="Times New Roman" w:cs="Times New Roman"/>
          <w:sz w:val="24"/>
          <w:szCs w:val="24"/>
        </w:rPr>
        <w:t xml:space="preserve"> </w:t>
      </w:r>
      <w:r>
        <w:rPr>
          <w:rFonts w:ascii="Times New Roman" w:hAnsi="Times New Roman" w:cs="Times New Roman"/>
          <w:sz w:val="24"/>
          <w:szCs w:val="24"/>
        </w:rPr>
        <w:t xml:space="preserve">predator pure culture 120 hrs; </w:t>
      </w:r>
      <w:r w:rsidRPr="008F6B58">
        <w:rPr>
          <w:rFonts w:ascii="Times New Roman" w:hAnsi="Times New Roman" w:cs="Times New Roman"/>
          <w:b/>
          <w:sz w:val="24"/>
          <w:szCs w:val="24"/>
        </w:rPr>
        <w:t xml:space="preserve">e, </w:t>
      </w:r>
      <w:r>
        <w:rPr>
          <w:rFonts w:ascii="Times New Roman" w:hAnsi="Times New Roman" w:cs="Times New Roman"/>
          <w:sz w:val="24"/>
          <w:szCs w:val="24"/>
        </w:rPr>
        <w:t>indicate prey-predator mix-culture 68 hrs/mix-culture 120 hrs. n=3, p&lt;0.05.</w:t>
      </w:r>
    </w:p>
    <w:p w:rsidR="00ED29F7" w:rsidRDefault="00ED29F7" w:rsidP="00857088">
      <w:pPr>
        <w:spacing w:line="480" w:lineRule="auto"/>
        <w:jc w:val="both"/>
        <w:rPr>
          <w:rFonts w:ascii="Times New Roman" w:hAnsi="Times New Roman" w:cs="Times New Roman"/>
          <w:color w:val="231F20"/>
          <w:sz w:val="24"/>
          <w:szCs w:val="24"/>
        </w:rPr>
      </w:pPr>
      <w:r>
        <w:rPr>
          <w:rFonts w:ascii="Times New Roman" w:hAnsi="Times New Roman" w:cs="Times New Roman"/>
          <w:color w:val="231F20"/>
          <w:sz w:val="24"/>
          <w:szCs w:val="24"/>
        </w:rPr>
        <w:br w:type="page"/>
      </w:r>
    </w:p>
    <w:p w:rsidR="00ED29F7" w:rsidRDefault="00ED29F7" w:rsidP="00857088">
      <w:pPr>
        <w:spacing w:line="480" w:lineRule="auto"/>
        <w:jc w:val="both"/>
        <w:rPr>
          <w:rFonts w:ascii="Times New Roman" w:hAnsi="Times New Roman" w:cs="Times New Roman"/>
          <w:color w:val="231F20"/>
          <w:sz w:val="24"/>
          <w:szCs w:val="24"/>
        </w:rPr>
      </w:pPr>
    </w:p>
    <w:p w:rsidR="00ED29F7" w:rsidRDefault="00ED29F7" w:rsidP="00F15907">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E442B87" wp14:editId="0846A5A6">
            <wp:extent cx="3884371" cy="4372860"/>
            <wp:effectExtent l="0" t="0" r="1905" b="8890"/>
            <wp:docPr id="7" name="Picture 7" descr="M:\Dashuai\慢生单胞菌论文写作\转录组热图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M:\Dashuai\慢生单胞菌论文写作\转录组热图2.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897260" cy="4387370"/>
                    </a:xfrm>
                    <a:prstGeom prst="rect">
                      <a:avLst/>
                    </a:prstGeom>
                    <a:noFill/>
                    <a:ln>
                      <a:noFill/>
                    </a:ln>
                  </pic:spPr>
                </pic:pic>
              </a:graphicData>
            </a:graphic>
          </wp:inline>
        </w:drawing>
      </w:r>
    </w:p>
    <w:p w:rsidR="00ED29F7" w:rsidRDefault="00ED29F7" w:rsidP="00857088">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Figure S3. Gene expression profiles of </w:t>
      </w:r>
      <w:r>
        <w:rPr>
          <w:rStyle w:val="fontstyle21"/>
          <w:rFonts w:ascii="Times New Roman" w:hAnsi="Times New Roman" w:cs="Times New Roman"/>
          <w:b/>
          <w:i/>
          <w:sz w:val="24"/>
          <w:szCs w:val="24"/>
        </w:rPr>
        <w:t>Bradymonas sediminis</w:t>
      </w:r>
      <w:r>
        <w:rPr>
          <w:rStyle w:val="fontstyle21"/>
          <w:rFonts w:ascii="Times New Roman" w:hAnsi="Times New Roman" w:cs="Times New Roman"/>
          <w:b/>
          <w:sz w:val="24"/>
          <w:szCs w:val="24"/>
        </w:rPr>
        <w:t xml:space="preserve"> </w:t>
      </w:r>
      <w:r>
        <w:rPr>
          <w:rFonts w:ascii="Times New Roman" w:hAnsi="Times New Roman" w:cs="Times New Roman"/>
          <w:b/>
          <w:sz w:val="24"/>
          <w:szCs w:val="24"/>
        </w:rPr>
        <w:t>FA350 during mix-culturing with prey</w:t>
      </w:r>
      <w:r>
        <w:rPr>
          <w:rFonts w:ascii="Times New Roman" w:hAnsi="Times New Roman" w:cs="Times New Roman"/>
          <w:b/>
          <w:i/>
          <w:sz w:val="24"/>
          <w:szCs w:val="24"/>
        </w:rPr>
        <w:t xml:space="preserve"> Algoriphagus marines</w:t>
      </w:r>
      <w:r>
        <w:rPr>
          <w:rFonts w:ascii="Times New Roman" w:hAnsi="Times New Roman" w:cs="Times New Roman"/>
          <w:b/>
          <w:sz w:val="24"/>
          <w:szCs w:val="24"/>
        </w:rPr>
        <w:t xml:space="preserve"> am2.</w:t>
      </w:r>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sz w:val="24"/>
          <w:szCs w:val="24"/>
        </w:rPr>
        <w:t>Displayed are the relative expression levels of each gene. The numbers 1, 2, 3, 4, and 5 indicate prey-predator mix-culture 68 hrs/0 h, mix-culture 120 hrs/0 h, mix-culture 120 hrs/pure culture 120 hrs, mix-culture 68 hrs/pure culture 68 hrs, and mix-culture 68 hrs/mix-culture 120 hrs, respectively. The color indicates the mean of log2 fold change of expression (Table S4). Color indications are red and orange for increased expression, black and grey for decreased expression. n=3, p&lt;0.05.</w:t>
      </w:r>
      <w:r>
        <w:rPr>
          <w:rFonts w:ascii="Times New Roman" w:hAnsi="Times New Roman" w:cs="Times New Roman" w:hint="eastAsia"/>
          <w:sz w:val="24"/>
          <w:szCs w:val="24"/>
        </w:rPr>
        <w:t xml:space="preserve"> </w:t>
      </w:r>
      <w:r>
        <w:rPr>
          <w:rFonts w:ascii="Times New Roman" w:hAnsi="Times New Roman" w:cs="Times New Roman"/>
          <w:sz w:val="24"/>
          <w:szCs w:val="24"/>
        </w:rPr>
        <w:br w:type="page"/>
      </w:r>
    </w:p>
    <w:p w:rsidR="00ED29F7" w:rsidRDefault="00ED29F7" w:rsidP="00857088">
      <w:pPr>
        <w:spacing w:line="480" w:lineRule="auto"/>
        <w:jc w:val="both"/>
        <w:rPr>
          <w:rStyle w:val="fontstyle21"/>
          <w:rFonts w:ascii="Times New Roman" w:hAnsi="Times New Roman" w:cs="Times New Roman"/>
          <w:sz w:val="24"/>
          <w:szCs w:val="24"/>
        </w:rPr>
      </w:pPr>
    </w:p>
    <w:p w:rsidR="00ED29F7" w:rsidRDefault="00ED29F7" w:rsidP="00857088">
      <w:pPr>
        <w:spacing w:line="480" w:lineRule="auto"/>
        <w:jc w:val="both"/>
        <w:rPr>
          <w:rFonts w:ascii="Times New Roman" w:hAnsi="Times New Roman" w:cs="Times New Roman"/>
          <w:iCs/>
          <w:sz w:val="24"/>
          <w:szCs w:val="24"/>
        </w:rPr>
      </w:pPr>
      <w:r>
        <w:rPr>
          <w:rFonts w:ascii="Times New Roman" w:hAnsi="Times New Roman" w:cs="Times New Roman"/>
          <w:iCs/>
          <w:noProof/>
          <w:sz w:val="24"/>
          <w:szCs w:val="24"/>
        </w:rPr>
        <w:drawing>
          <wp:inline distT="0" distB="0" distL="0" distR="0" wp14:anchorId="194D8F59" wp14:editId="4F810C18">
            <wp:extent cx="5486400" cy="4681855"/>
            <wp:effectExtent l="0" t="0" r="0" b="4445"/>
            <wp:docPr id="5" name="Picture 5" descr="M:\Dashuai\慢生单胞菌论文写作\Type IV pili.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M:\Dashuai\慢生单胞菌论文写作\Type IV pili.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486400" cy="4682295"/>
                    </a:xfrm>
                    <a:prstGeom prst="rect">
                      <a:avLst/>
                    </a:prstGeom>
                    <a:noFill/>
                    <a:ln>
                      <a:noFill/>
                    </a:ln>
                  </pic:spPr>
                </pic:pic>
              </a:graphicData>
            </a:graphic>
          </wp:inline>
        </w:drawing>
      </w:r>
    </w:p>
    <w:p w:rsidR="00ED29F7" w:rsidRDefault="00ED29F7" w:rsidP="00857088">
      <w:pPr>
        <w:spacing w:line="480" w:lineRule="auto"/>
        <w:jc w:val="both"/>
        <w:rPr>
          <w:rFonts w:ascii="Times New Roman" w:hAnsi="Times New Roman" w:cs="Times New Roman"/>
          <w:iCs/>
          <w:sz w:val="24"/>
          <w:szCs w:val="24"/>
        </w:rPr>
      </w:pPr>
      <w:r>
        <w:rPr>
          <w:rFonts w:ascii="Times New Roman" w:hAnsi="Times New Roman" w:cs="Times New Roman"/>
          <w:b/>
          <w:iCs/>
          <w:sz w:val="24"/>
          <w:szCs w:val="24"/>
        </w:rPr>
        <w:t>Figure S4. Phylogenetic analysis of secretion system machinery reveals a distinct tad type IVb subtype of type IV pili.</w:t>
      </w:r>
      <w:r>
        <w:rPr>
          <w:rFonts w:ascii="Times New Roman" w:hAnsi="Times New Roman" w:cs="Times New Roman"/>
          <w:iCs/>
          <w:sz w:val="24"/>
          <w:szCs w:val="24"/>
        </w:rPr>
        <w:t xml:space="preserve"> </w:t>
      </w:r>
    </w:p>
    <w:p w:rsidR="00ED29F7" w:rsidRDefault="00ED29F7" w:rsidP="00857088">
      <w:pPr>
        <w:spacing w:line="480" w:lineRule="auto"/>
        <w:jc w:val="both"/>
      </w:pPr>
      <w:r>
        <w:rPr>
          <w:rFonts w:ascii="Times New Roman" w:hAnsi="Times New Roman" w:cs="Times New Roman"/>
          <w:iCs/>
          <w:sz w:val="24"/>
          <w:szCs w:val="24"/>
        </w:rPr>
        <w:t xml:space="preserve">An unrooted, maximum likelihood phylogeny shows relationships between type IVa, type IVb, tad type IVb pili, archaellum (archaeal flagellum), T2SS, and T4SS extension ATPases. An ancestral duplication event in the type IVb tad platform proteins indicate there were two platform proteins for these pili in Bradymonabacteria. </w:t>
      </w:r>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sz w:val="24"/>
          <w:szCs w:val="24"/>
        </w:rPr>
        <w:br w:type="page"/>
      </w:r>
    </w:p>
    <w:p w:rsidR="00ED29F7" w:rsidRDefault="00ED29F7" w:rsidP="00857088">
      <w:pPr>
        <w:spacing w:line="480" w:lineRule="auto"/>
        <w:jc w:val="both"/>
        <w:rPr>
          <w:rFonts w:ascii="Times New Roman" w:hAnsi="Times New Roman" w:cs="Times New Roman"/>
          <w:sz w:val="24"/>
          <w:szCs w:val="24"/>
        </w:rPr>
      </w:pPr>
      <w:r>
        <w:rPr>
          <w:noProof/>
        </w:rPr>
        <w:drawing>
          <wp:inline distT="0" distB="0" distL="0" distR="0" wp14:anchorId="24B9C87E" wp14:editId="064D401A">
            <wp:extent cx="5486400" cy="34188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486400" cy="3418840"/>
                    </a:xfrm>
                    <a:prstGeom prst="rect">
                      <a:avLst/>
                    </a:prstGeom>
                  </pic:spPr>
                </pic:pic>
              </a:graphicData>
            </a:graphic>
          </wp:inline>
        </w:drawing>
      </w:r>
    </w:p>
    <w:p w:rsidR="00ED29F7" w:rsidRDefault="00ED29F7" w:rsidP="00857088">
      <w:pPr>
        <w:spacing w:line="480" w:lineRule="auto"/>
        <w:jc w:val="both"/>
        <w:rPr>
          <w:rFonts w:ascii="Times New Roman" w:hAnsi="Times New Roman" w:cs="Times New Roman"/>
          <w:b/>
          <w:sz w:val="24"/>
          <w:szCs w:val="24"/>
        </w:rPr>
      </w:pPr>
      <w:r>
        <w:rPr>
          <w:rFonts w:ascii="Times New Roman" w:hAnsi="Times New Roman" w:cs="Times New Roman"/>
          <w:b/>
          <w:sz w:val="24"/>
          <w:szCs w:val="24"/>
        </w:rPr>
        <w:t>Figure S5. The</w:t>
      </w:r>
      <w:r>
        <w:rPr>
          <w:rFonts w:ascii="Times New Roman" w:hAnsi="Times New Roman" w:cs="Times New Roman" w:hint="eastAsia"/>
          <w:b/>
          <w:sz w:val="24"/>
          <w:szCs w:val="24"/>
        </w:rPr>
        <w:t xml:space="preserve"> alpha diversity in</w:t>
      </w:r>
      <w:r>
        <w:rPr>
          <w:rFonts w:ascii="Times New Roman" w:hAnsi="Times New Roman" w:cs="Times New Roman"/>
          <w:b/>
          <w:sz w:val="24"/>
          <w:szCs w:val="24"/>
        </w:rPr>
        <w:t xml:space="preserve"> 1</w:t>
      </w:r>
      <w:r>
        <w:rPr>
          <w:rFonts w:ascii="Times New Roman" w:hAnsi="Times New Roman" w:cs="Times New Roman" w:hint="eastAsia"/>
          <w:b/>
          <w:sz w:val="24"/>
          <w:szCs w:val="24"/>
        </w:rPr>
        <w:t>,</w:t>
      </w:r>
      <w:r>
        <w:rPr>
          <w:rFonts w:ascii="Times New Roman" w:hAnsi="Times New Roman" w:cs="Times New Roman"/>
          <w:b/>
          <w:sz w:val="24"/>
          <w:szCs w:val="24"/>
        </w:rPr>
        <w:t>552 samples.</w:t>
      </w:r>
      <w:r>
        <w:rPr>
          <w:rFonts w:ascii="Times New Roman" w:hAnsi="Times New Roman" w:cs="Times New Roman" w:hint="eastAsia"/>
          <w:b/>
          <w:sz w:val="24"/>
          <w:szCs w:val="24"/>
        </w:rPr>
        <w:t xml:space="preserve"> </w:t>
      </w:r>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hint="eastAsia"/>
          <w:bCs/>
          <w:sz w:val="24"/>
          <w:szCs w:val="24"/>
        </w:rPr>
        <w:t xml:space="preserve">Within-community (alpha) diversity, measured as number of observed sequences (richness), in 1,552 biologically independent samples among eight different biotopes, with boxplots showing median inter-quartile range (IQR), and 1.5 </w:t>
      </w:r>
      <w:r>
        <w:rPr>
          <w:rFonts w:ascii="Times New Roman" w:hAnsi="Times New Roman" w:cs="Times New Roman" w:hint="eastAsia"/>
          <w:bCs/>
          <w:sz w:val="24"/>
          <w:szCs w:val="24"/>
        </w:rPr>
        <w:t>×</w:t>
      </w:r>
      <w:r>
        <w:rPr>
          <w:rFonts w:ascii="Times New Roman" w:hAnsi="Times New Roman" w:cs="Times New Roman" w:hint="eastAsia"/>
          <w:bCs/>
          <w:sz w:val="24"/>
          <w:szCs w:val="24"/>
        </w:rPr>
        <w:t xml:space="preserve"> IQR (with outliers)</w:t>
      </w:r>
      <w:r>
        <w:rPr>
          <w:rFonts w:ascii="Times New Roman" w:hAnsi="Times New Roman" w:cs="Times New Roman" w:hint="eastAsia"/>
          <w:b/>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Bold numbers </w:t>
      </w:r>
      <w:r>
        <w:rPr>
          <w:rFonts w:ascii="Times New Roman" w:hAnsi="Times New Roman" w:cs="Times New Roman"/>
          <w:sz w:val="24"/>
          <w:szCs w:val="24"/>
        </w:rPr>
        <w:t xml:space="preserve">represents the number </w:t>
      </w:r>
      <w:r>
        <w:rPr>
          <w:rFonts w:ascii="Times New Roman" w:hAnsi="Times New Roman" w:cs="Times New Roman" w:hint="eastAsia"/>
          <w:sz w:val="24"/>
          <w:szCs w:val="24"/>
        </w:rPr>
        <w:t xml:space="preserve">of </w:t>
      </w:r>
      <w:r>
        <w:rPr>
          <w:rFonts w:ascii="Times New Roman" w:hAnsi="Times New Roman" w:cs="Times New Roman"/>
          <w:sz w:val="24"/>
          <w:szCs w:val="24"/>
        </w:rPr>
        <w:t>sample</w:t>
      </w:r>
      <w:r>
        <w:rPr>
          <w:rFonts w:ascii="Times New Roman" w:hAnsi="Times New Roman" w:cs="Times New Roman" w:hint="eastAsia"/>
          <w:sz w:val="24"/>
          <w:szCs w:val="24"/>
        </w:rPr>
        <w:t>s in each biotopes</w:t>
      </w:r>
      <w:r>
        <w:rPr>
          <w:rFonts w:ascii="Times New Roman" w:hAnsi="Times New Roman" w:cs="Times New Roman"/>
          <w:iCs/>
          <w:sz w:val="24"/>
          <w:szCs w:val="24"/>
        </w:rPr>
        <w:t>.</w:t>
      </w:r>
      <w:r>
        <w:rPr>
          <w:rFonts w:ascii="Times New Roman" w:hAnsi="Times New Roman" w:cs="Times New Roman" w:hint="eastAsia"/>
          <w:iCs/>
          <w:sz w:val="24"/>
          <w:szCs w:val="24"/>
        </w:rPr>
        <w:t xml:space="preserve"> </w:t>
      </w:r>
      <w:r>
        <w:rPr>
          <w:rFonts w:ascii="Times New Roman" w:hAnsi="Times New Roman" w:cs="Times New Roman"/>
          <w:sz w:val="24"/>
          <w:szCs w:val="24"/>
        </w:rPr>
        <w:t>NSLS, non-saline lake sediments; NSS, non-saline soil; NSW, non-saline water; SW, sea water; MS, marine sediments; SS, saline soil; SLS, saline lake sediments; SLW, saline lake water.</w:t>
      </w:r>
      <w:r>
        <w:rPr>
          <w:rFonts w:ascii="Times New Roman" w:hAnsi="Times New Roman" w:cs="Times New Roman" w:hint="eastAsia"/>
          <w:sz w:val="24"/>
          <w:szCs w:val="24"/>
        </w:rPr>
        <w:t xml:space="preserve"> </w:t>
      </w:r>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sz w:val="24"/>
          <w:szCs w:val="24"/>
        </w:rPr>
        <w:br w:type="page"/>
      </w:r>
    </w:p>
    <w:p w:rsidR="00ED29F7" w:rsidRDefault="00ED29F7" w:rsidP="00F15907">
      <w:pPr>
        <w:spacing w:line="480" w:lineRule="auto"/>
        <w:jc w:val="center"/>
        <w:rPr>
          <w:rFonts w:ascii="Times New Roman" w:hAnsi="Times New Roman" w:cs="Times New Roman"/>
          <w:sz w:val="24"/>
          <w:szCs w:val="24"/>
        </w:rPr>
      </w:pPr>
      <w:r>
        <w:rPr>
          <w:rFonts w:ascii="Times New Roman" w:hAnsi="Times New Roman" w:cs="Times New Roman" w:hint="eastAsia"/>
          <w:noProof/>
          <w:sz w:val="24"/>
          <w:szCs w:val="24"/>
        </w:rPr>
        <w:drawing>
          <wp:inline distT="0" distB="0" distL="114300" distR="114300" wp14:anchorId="5CA0CD02" wp14:editId="1FE59BF9">
            <wp:extent cx="3298190" cy="2990215"/>
            <wp:effectExtent l="0" t="0" r="16510" b="635"/>
            <wp:docPr id="9" name="图片 9" descr="Figure_S2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igure_S2_2"/>
                    <pic:cNvPicPr>
                      <a:picLocks noChangeAspect="1"/>
                    </pic:cNvPicPr>
                  </pic:nvPicPr>
                  <pic:blipFill>
                    <a:blip r:embed="rId11"/>
                    <a:stretch>
                      <a:fillRect/>
                    </a:stretch>
                  </pic:blipFill>
                  <pic:spPr>
                    <a:xfrm>
                      <a:off x="0" y="0"/>
                      <a:ext cx="3298190" cy="2990215"/>
                    </a:xfrm>
                    <a:prstGeom prst="rect">
                      <a:avLst/>
                    </a:prstGeom>
                  </pic:spPr>
                </pic:pic>
              </a:graphicData>
            </a:graphic>
          </wp:inline>
        </w:drawing>
      </w:r>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b/>
          <w:sz w:val="24"/>
          <w:szCs w:val="24"/>
        </w:rPr>
        <w:t>Figure S6.</w:t>
      </w:r>
      <w:r>
        <w:rPr>
          <w:b/>
        </w:rPr>
        <w:t xml:space="preserve"> </w:t>
      </w:r>
      <w:r>
        <w:rPr>
          <w:rFonts w:ascii="Times New Roman" w:hAnsi="Times New Roman" w:cs="Times New Roman"/>
          <w:b/>
          <w:sz w:val="24"/>
          <w:szCs w:val="24"/>
        </w:rPr>
        <w:t xml:space="preserve">Principal </w:t>
      </w:r>
      <w:r>
        <w:rPr>
          <w:rFonts w:ascii="Times New Roman" w:hAnsi="Times New Roman" w:cs="Times New Roman" w:hint="eastAsia"/>
          <w:b/>
          <w:sz w:val="24"/>
          <w:szCs w:val="24"/>
        </w:rPr>
        <w:t>component</w:t>
      </w:r>
      <w:r>
        <w:rPr>
          <w:rFonts w:ascii="Times New Roman" w:hAnsi="Times New Roman" w:cs="Times New Roman"/>
          <w:b/>
          <w:sz w:val="24"/>
          <w:szCs w:val="24"/>
        </w:rPr>
        <w:t xml:space="preserve"> analysis of different samples associated with saline status</w:t>
      </w:r>
      <w:r>
        <w:rPr>
          <w:rFonts w:ascii="Times New Roman" w:hAnsi="Times New Roman" w:cs="Times New Roman"/>
          <w:b/>
          <w:iCs/>
          <w:sz w:val="24"/>
          <w:szCs w:val="24"/>
        </w:rPr>
        <w:t>.</w:t>
      </w:r>
      <w:r>
        <w:rPr>
          <w:rFonts w:ascii="Times New Roman" w:hAnsi="Times New Roman" w:cs="Times New Roman"/>
          <w:sz w:val="24"/>
          <w:szCs w:val="24"/>
        </w:rPr>
        <w:t xml:space="preserve"> </w:t>
      </w:r>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hint="eastAsia"/>
          <w:sz w:val="24"/>
          <w:szCs w:val="24"/>
        </w:rPr>
        <w:t>Beta-diversity of all samples among two different types of habitats: p</w:t>
      </w:r>
      <w:r>
        <w:rPr>
          <w:rFonts w:ascii="Times New Roman" w:hAnsi="Times New Roman" w:cs="Times New Roman"/>
          <w:sz w:val="24"/>
          <w:szCs w:val="24"/>
        </w:rPr>
        <w:t xml:space="preserve">rincipal </w:t>
      </w:r>
      <w:r>
        <w:rPr>
          <w:rFonts w:ascii="Times New Roman" w:hAnsi="Times New Roman" w:cs="Times New Roman" w:hint="eastAsia"/>
          <w:sz w:val="24"/>
          <w:szCs w:val="24"/>
        </w:rPr>
        <w:t>c</w:t>
      </w:r>
      <w:r>
        <w:rPr>
          <w:rFonts w:ascii="Times New Roman" w:hAnsi="Times New Roman" w:cs="Times New Roman"/>
          <w:sz w:val="24"/>
          <w:szCs w:val="24"/>
        </w:rPr>
        <w:t>omponent</w:t>
      </w:r>
      <w:r>
        <w:rPr>
          <w:rFonts w:ascii="Times New Roman" w:hAnsi="Times New Roman" w:cs="Times New Roman" w:hint="eastAsia"/>
          <w:sz w:val="24"/>
          <w:szCs w:val="24"/>
        </w:rPr>
        <w:t xml:space="preserve"> a</w:t>
      </w:r>
      <w:r>
        <w:rPr>
          <w:rFonts w:ascii="Times New Roman" w:hAnsi="Times New Roman" w:cs="Times New Roman"/>
          <w:sz w:val="24"/>
          <w:szCs w:val="24"/>
        </w:rPr>
        <w:t>nalysis (PCA)</w:t>
      </w:r>
      <w:r>
        <w:rPr>
          <w:rFonts w:ascii="Times New Roman" w:hAnsi="Times New Roman" w:cs="Times New Roman" w:hint="eastAsia"/>
          <w:sz w:val="24"/>
          <w:szCs w:val="24"/>
        </w:rPr>
        <w:t xml:space="preserve"> of Bray-Curtis dissimilarity</w:t>
      </w:r>
      <w:r>
        <w:rPr>
          <w:rFonts w:ascii="Times New Roman" w:hAnsi="Times New Roman" w:cs="Times New Roman"/>
          <w:sz w:val="24"/>
          <w:szCs w:val="24"/>
        </w:rPr>
        <w:t xml:space="preserve"> matrix</w:t>
      </w:r>
      <w:r>
        <w:rPr>
          <w:rFonts w:ascii="Times New Roman" w:hAnsi="Times New Roman" w:cs="Times New Roman" w:hint="eastAsia"/>
          <w:sz w:val="24"/>
          <w:szCs w:val="24"/>
        </w:rPr>
        <w:t>, PC1 versus PC2. Clustering of all samples could be largely explained by</w:t>
      </w:r>
      <w:r>
        <w:rPr>
          <w:rFonts w:ascii="Times New Roman" w:hAnsi="Times New Roman" w:cs="Times New Roman"/>
          <w:sz w:val="24"/>
          <w:szCs w:val="24"/>
        </w:rPr>
        <w:t xml:space="preserve"> the type of </w:t>
      </w:r>
      <w:r>
        <w:rPr>
          <w:rFonts w:ascii="Times New Roman" w:hAnsi="Times New Roman" w:cs="Times New Roman" w:hint="eastAsia"/>
          <w:sz w:val="24"/>
          <w:szCs w:val="24"/>
        </w:rPr>
        <w:t xml:space="preserve">habitats </w:t>
      </w:r>
      <w:r>
        <w:rPr>
          <w:rFonts w:ascii="Times New Roman" w:hAnsi="Times New Roman" w:cs="Times New Roman"/>
          <w:sz w:val="24"/>
          <w:szCs w:val="24"/>
        </w:rPr>
        <w:t>(saline: black, non-saline: gr</w:t>
      </w:r>
      <w:r>
        <w:rPr>
          <w:rFonts w:ascii="Times New Roman" w:hAnsi="Times New Roman" w:cs="Times New Roman" w:hint="eastAsia"/>
          <w:sz w:val="24"/>
          <w:szCs w:val="24"/>
        </w:rPr>
        <w:t>a</w:t>
      </w:r>
      <w:r>
        <w:rPr>
          <w:rFonts w:ascii="Times New Roman" w:hAnsi="Times New Roman" w:cs="Times New Roman"/>
          <w:sz w:val="24"/>
          <w:szCs w:val="24"/>
        </w:rPr>
        <w:t>y).</w:t>
      </w:r>
      <w:r>
        <w:rPr>
          <w:rFonts w:ascii="Times New Roman" w:hAnsi="Times New Roman" w:cs="Times New Roman" w:hint="eastAsia"/>
          <w:sz w:val="24"/>
          <w:szCs w:val="24"/>
        </w:rPr>
        <w:t xml:space="preserve"> Bold numbers </w:t>
      </w:r>
      <w:r>
        <w:rPr>
          <w:rFonts w:ascii="Times New Roman" w:hAnsi="Times New Roman" w:cs="Times New Roman"/>
          <w:sz w:val="24"/>
          <w:szCs w:val="24"/>
        </w:rPr>
        <w:t xml:space="preserve">represents the number </w:t>
      </w:r>
      <w:r>
        <w:rPr>
          <w:rFonts w:ascii="Times New Roman" w:hAnsi="Times New Roman" w:cs="Times New Roman" w:hint="eastAsia"/>
          <w:sz w:val="24"/>
          <w:szCs w:val="24"/>
        </w:rPr>
        <w:t xml:space="preserve">of </w:t>
      </w:r>
      <w:r>
        <w:rPr>
          <w:rFonts w:ascii="Times New Roman" w:hAnsi="Times New Roman" w:cs="Times New Roman"/>
          <w:sz w:val="24"/>
          <w:szCs w:val="24"/>
        </w:rPr>
        <w:t>sample</w:t>
      </w:r>
      <w:r>
        <w:rPr>
          <w:rFonts w:ascii="Times New Roman" w:hAnsi="Times New Roman" w:cs="Times New Roman" w:hint="eastAsia"/>
          <w:sz w:val="24"/>
          <w:szCs w:val="24"/>
        </w:rPr>
        <w:t>s in different saline status</w:t>
      </w:r>
      <w:r>
        <w:rPr>
          <w:rFonts w:ascii="Times New Roman" w:hAnsi="Times New Roman" w:cs="Times New Roman"/>
          <w:iCs/>
          <w:sz w:val="24"/>
          <w:szCs w:val="24"/>
        </w:rPr>
        <w:t>.</w:t>
      </w:r>
    </w:p>
    <w:p w:rsidR="00ED29F7" w:rsidRDefault="00ED29F7" w:rsidP="00857088">
      <w:pPr>
        <w:spacing w:line="480" w:lineRule="auto"/>
        <w:jc w:val="both"/>
        <w:rPr>
          <w:rFonts w:ascii="Times New Roman" w:hAnsi="Times New Roman" w:cs="Times New Roman"/>
          <w:sz w:val="24"/>
          <w:szCs w:val="24"/>
        </w:rPr>
      </w:pPr>
    </w:p>
    <w:p w:rsidR="00ED29F7" w:rsidRDefault="00ED29F7" w:rsidP="00F15907">
      <w:pPr>
        <w:spacing w:line="480" w:lineRule="auto"/>
        <w:jc w:val="center"/>
        <w:rPr>
          <w:rFonts w:ascii="Times New Roman" w:hAnsi="Times New Roman" w:cs="Times New Roman"/>
          <w:sz w:val="24"/>
          <w:szCs w:val="24"/>
        </w:rPr>
      </w:pPr>
      <w:r>
        <w:br w:type="page"/>
      </w:r>
      <w:r>
        <w:rPr>
          <w:rFonts w:ascii="Times New Roman" w:hAnsi="Times New Roman" w:cs="Times New Roman" w:hint="eastAsia"/>
          <w:noProof/>
          <w:sz w:val="24"/>
          <w:szCs w:val="24"/>
        </w:rPr>
        <w:drawing>
          <wp:inline distT="0" distB="0" distL="114300" distR="114300" wp14:anchorId="469D558E" wp14:editId="1CE807F9">
            <wp:extent cx="3669476" cy="3676272"/>
            <wp:effectExtent l="0" t="0" r="7620" b="635"/>
            <wp:docPr id="10" name="图片 10" descr="Figure_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igure_S4"/>
                    <pic:cNvPicPr>
                      <a:picLocks noChangeAspect="1"/>
                    </pic:cNvPicPr>
                  </pic:nvPicPr>
                  <pic:blipFill>
                    <a:blip r:embed="rId12"/>
                    <a:stretch>
                      <a:fillRect/>
                    </a:stretch>
                  </pic:blipFill>
                  <pic:spPr>
                    <a:xfrm>
                      <a:off x="0" y="0"/>
                      <a:ext cx="3672319" cy="3679121"/>
                    </a:xfrm>
                    <a:prstGeom prst="rect">
                      <a:avLst/>
                    </a:prstGeom>
                  </pic:spPr>
                </pic:pic>
              </a:graphicData>
            </a:graphic>
          </wp:inline>
        </w:drawing>
      </w:r>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b/>
          <w:sz w:val="24"/>
          <w:szCs w:val="24"/>
        </w:rPr>
        <w:t>Figure S7.</w:t>
      </w:r>
      <w:r>
        <w:rPr>
          <w:b/>
        </w:rPr>
        <w:t xml:space="preserve"> </w:t>
      </w:r>
      <w:r>
        <w:rPr>
          <w:rFonts w:ascii="Times New Roman" w:hAnsi="Times New Roman" w:cs="Times New Roman"/>
          <w:b/>
          <w:sz w:val="24"/>
          <w:szCs w:val="24"/>
        </w:rPr>
        <w:t xml:space="preserve">Global distribution of </w:t>
      </w:r>
      <w:r>
        <w:rPr>
          <w:rFonts w:ascii="Times New Roman" w:hAnsi="Times New Roman" w:cs="Times New Roman"/>
          <w:b/>
          <w:i/>
          <w:sz w:val="24"/>
          <w:szCs w:val="24"/>
        </w:rPr>
        <w:t>Myxococcales</w:t>
      </w:r>
      <w:r>
        <w:rPr>
          <w:rFonts w:ascii="Times New Roman" w:hAnsi="Times New Roman" w:cs="Times New Roman"/>
          <w:b/>
          <w:sz w:val="24"/>
          <w:szCs w:val="24"/>
        </w:rPr>
        <w:t xml:space="preserve"> and </w:t>
      </w:r>
      <w:r>
        <w:rPr>
          <w:rFonts w:ascii="Times New Roman" w:hAnsi="Times New Roman" w:cs="Times New Roman"/>
          <w:b/>
          <w:i/>
          <w:sz w:val="24"/>
          <w:szCs w:val="24"/>
        </w:rPr>
        <w:t>Bdellovibrionales</w:t>
      </w:r>
      <w:r>
        <w:rPr>
          <w:rFonts w:ascii="Times New Roman" w:hAnsi="Times New Roman" w:cs="Times New Roman"/>
          <w:b/>
          <w:sz w:val="24"/>
          <w:szCs w:val="24"/>
        </w:rPr>
        <w:t xml:space="preserve"> in eight </w:t>
      </w:r>
      <w:r>
        <w:rPr>
          <w:rFonts w:ascii="Times New Roman" w:hAnsi="Times New Roman" w:cs="Times New Roman" w:hint="eastAsia"/>
          <w:b/>
          <w:sz w:val="24"/>
          <w:szCs w:val="24"/>
        </w:rPr>
        <w:t>different</w:t>
      </w:r>
      <w:r>
        <w:rPr>
          <w:rFonts w:ascii="Times New Roman" w:hAnsi="Times New Roman" w:cs="Times New Roman"/>
          <w:b/>
          <w:sz w:val="24"/>
          <w:szCs w:val="24"/>
        </w:rPr>
        <w:t xml:space="preserve"> biotopes from 1</w:t>
      </w:r>
      <w:r>
        <w:rPr>
          <w:rFonts w:ascii="Times New Roman" w:hAnsi="Times New Roman" w:cs="Times New Roman" w:hint="eastAsia"/>
          <w:b/>
          <w:sz w:val="24"/>
          <w:szCs w:val="24"/>
        </w:rPr>
        <w:t>,</w:t>
      </w:r>
      <w:r>
        <w:rPr>
          <w:rFonts w:ascii="Times New Roman" w:hAnsi="Times New Roman" w:cs="Times New Roman"/>
          <w:b/>
          <w:sz w:val="24"/>
          <w:szCs w:val="24"/>
        </w:rPr>
        <w:t>552 samples.</w:t>
      </w:r>
      <w:r>
        <w:rPr>
          <w:rFonts w:ascii="Times New Roman" w:hAnsi="Times New Roman" w:cs="Times New Roman"/>
          <w:sz w:val="24"/>
          <w:szCs w:val="24"/>
        </w:rPr>
        <w:t xml:space="preserve"> </w:t>
      </w:r>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b/>
          <w:sz w:val="24"/>
          <w:szCs w:val="24"/>
        </w:rPr>
        <w:t>a</w:t>
      </w:r>
      <w:r>
        <w:rPr>
          <w:rFonts w:ascii="Times New Roman" w:hAnsi="Times New Roman" w:cs="Times New Roman"/>
          <w:sz w:val="24"/>
          <w:szCs w:val="24"/>
        </w:rPr>
        <w:t xml:space="preserve">, Global abundance of </w:t>
      </w:r>
      <w:r>
        <w:rPr>
          <w:rFonts w:ascii="Times New Roman" w:hAnsi="Times New Roman" w:cs="Times New Roman"/>
          <w:i/>
          <w:sz w:val="24"/>
          <w:szCs w:val="24"/>
        </w:rPr>
        <w:t>Myxococcales</w:t>
      </w:r>
      <w:r>
        <w:rPr>
          <w:rFonts w:ascii="Times New Roman" w:hAnsi="Times New Roman" w:cs="Times New Roman"/>
          <w:sz w:val="24"/>
          <w:szCs w:val="24"/>
        </w:rPr>
        <w:t xml:space="preserve">. </w:t>
      </w:r>
      <w:r>
        <w:rPr>
          <w:rFonts w:ascii="Times New Roman" w:hAnsi="Times New Roman" w:cs="Times New Roman"/>
          <w:b/>
          <w:iCs/>
          <w:sz w:val="24"/>
          <w:szCs w:val="24"/>
        </w:rPr>
        <w:t>b,</w:t>
      </w:r>
      <w:r>
        <w:rPr>
          <w:rFonts w:ascii="Times New Roman" w:hAnsi="Times New Roman" w:cs="Times New Roman"/>
          <w:sz w:val="24"/>
          <w:szCs w:val="24"/>
        </w:rPr>
        <w:t xml:space="preserve"> Global abundance of </w:t>
      </w:r>
      <w:r>
        <w:rPr>
          <w:rFonts w:ascii="Times New Roman" w:hAnsi="Times New Roman" w:cs="Times New Roman"/>
          <w:i/>
          <w:sz w:val="24"/>
          <w:szCs w:val="24"/>
        </w:rPr>
        <w:t>Bdellovibrionales</w:t>
      </w:r>
      <w:r>
        <w:rPr>
          <w:rFonts w:ascii="Times New Roman" w:hAnsi="Times New Roman" w:cs="Times New Roman"/>
          <w:sz w:val="24"/>
          <w:szCs w:val="24"/>
        </w:rPr>
        <w:t xml:space="preserve">. The abundance of 16S rRNA gene sequences of </w:t>
      </w:r>
      <w:r>
        <w:rPr>
          <w:rFonts w:ascii="Times New Roman" w:hAnsi="Times New Roman" w:cs="Times New Roman"/>
          <w:i/>
          <w:sz w:val="24"/>
          <w:szCs w:val="24"/>
        </w:rPr>
        <w:t>Myxococcales</w:t>
      </w:r>
      <w:r>
        <w:rPr>
          <w:rFonts w:ascii="Times New Roman" w:hAnsi="Times New Roman" w:cs="Times New Roman"/>
          <w:sz w:val="24"/>
          <w:szCs w:val="24"/>
        </w:rPr>
        <w:t xml:space="preserve"> or </w:t>
      </w:r>
      <w:r>
        <w:rPr>
          <w:rFonts w:ascii="Times New Roman" w:hAnsi="Times New Roman" w:cs="Times New Roman"/>
          <w:i/>
          <w:sz w:val="24"/>
          <w:szCs w:val="24"/>
        </w:rPr>
        <w:t>Bdellovibrionales</w:t>
      </w:r>
      <w:r>
        <w:rPr>
          <w:rFonts w:ascii="Times New Roman" w:hAnsi="Times New Roman" w:cs="Times New Roman"/>
          <w:sz w:val="24"/>
          <w:szCs w:val="24"/>
        </w:rPr>
        <w:t xml:space="preserve"> is relative to total prokaryotic sequences in the selected samples. Each node represents one sample. Node color indicates the type of biotopes, and node size represents the relative abundance in the corresponding samples. </w:t>
      </w:r>
      <w:r>
        <w:rPr>
          <w:rFonts w:ascii="Times New Roman" w:hAnsi="Times New Roman" w:cs="Times New Roman" w:hint="eastAsia"/>
          <w:sz w:val="24"/>
          <w:szCs w:val="24"/>
        </w:rPr>
        <w:t xml:space="preserve">Bold numbers </w:t>
      </w:r>
      <w:r>
        <w:rPr>
          <w:rFonts w:ascii="Times New Roman" w:hAnsi="Times New Roman" w:cs="Times New Roman"/>
          <w:sz w:val="24"/>
          <w:szCs w:val="24"/>
        </w:rPr>
        <w:t xml:space="preserve">represents the number </w:t>
      </w:r>
      <w:r>
        <w:rPr>
          <w:rFonts w:ascii="Times New Roman" w:hAnsi="Times New Roman" w:cs="Times New Roman" w:hint="eastAsia"/>
          <w:sz w:val="24"/>
          <w:szCs w:val="24"/>
        </w:rPr>
        <w:t xml:space="preserve">of </w:t>
      </w:r>
      <w:r>
        <w:rPr>
          <w:rFonts w:ascii="Times New Roman" w:hAnsi="Times New Roman" w:cs="Times New Roman"/>
          <w:sz w:val="24"/>
          <w:szCs w:val="24"/>
        </w:rPr>
        <w:t>sample</w:t>
      </w:r>
      <w:r>
        <w:rPr>
          <w:rFonts w:ascii="Times New Roman" w:hAnsi="Times New Roman" w:cs="Times New Roman" w:hint="eastAsia"/>
          <w:sz w:val="24"/>
          <w:szCs w:val="24"/>
        </w:rPr>
        <w:t>s, which</w:t>
      </w:r>
      <w:r>
        <w:rPr>
          <w:rFonts w:ascii="Times New Roman" w:hAnsi="Times New Roman" w:cs="Times New Roman"/>
          <w:sz w:val="24"/>
          <w:szCs w:val="24"/>
        </w:rPr>
        <w:t xml:space="preserve"> detected </w:t>
      </w:r>
      <w:r>
        <w:rPr>
          <w:rFonts w:ascii="Times New Roman" w:hAnsi="Times New Roman" w:cs="Times New Roman"/>
          <w:i/>
          <w:sz w:val="24"/>
          <w:szCs w:val="24"/>
        </w:rPr>
        <w:t>Myxococcales</w:t>
      </w:r>
      <w:r>
        <w:rPr>
          <w:rFonts w:ascii="Times New Roman" w:hAnsi="Times New Roman" w:cs="Times New Roman" w:hint="eastAsia"/>
          <w:sz w:val="24"/>
          <w:szCs w:val="24"/>
        </w:rPr>
        <w:t xml:space="preserve"> and </w:t>
      </w:r>
      <w:r>
        <w:rPr>
          <w:rFonts w:ascii="Times New Roman" w:hAnsi="Times New Roman" w:cs="Times New Roman"/>
          <w:i/>
          <w:sz w:val="24"/>
          <w:szCs w:val="24"/>
        </w:rPr>
        <w:t>Bdellovibrionales</w:t>
      </w:r>
      <w:r>
        <w:rPr>
          <w:rFonts w:ascii="Times New Roman" w:hAnsi="Times New Roman" w:cs="Times New Roman" w:hint="eastAsia"/>
          <w:i/>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respectively</w:t>
      </w:r>
      <w:r>
        <w:rPr>
          <w:rFonts w:ascii="Times New Roman" w:hAnsi="Times New Roman" w:cs="Times New Roman"/>
          <w:iCs/>
          <w:sz w:val="24"/>
          <w:szCs w:val="24"/>
        </w:rPr>
        <w:t>.</w:t>
      </w:r>
      <w:r>
        <w:rPr>
          <w:rFonts w:ascii="Times New Roman" w:hAnsi="Times New Roman" w:cs="Times New Roman"/>
          <w:sz w:val="24"/>
          <w:szCs w:val="24"/>
        </w:rPr>
        <w:br w:type="page"/>
      </w:r>
    </w:p>
    <w:p w:rsidR="00ED29F7" w:rsidRDefault="00ED29F7" w:rsidP="00857088">
      <w:pPr>
        <w:spacing w:line="480" w:lineRule="auto"/>
        <w:jc w:val="both"/>
      </w:pPr>
      <w:r>
        <w:rPr>
          <w:noProof/>
        </w:rPr>
        <w:drawing>
          <wp:inline distT="0" distB="0" distL="0" distR="0" wp14:anchorId="0C8697B4" wp14:editId="2276895E">
            <wp:extent cx="5486400" cy="30861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486400" cy="3086100"/>
                    </a:xfrm>
                    <a:prstGeom prst="rect">
                      <a:avLst/>
                    </a:prstGeom>
                  </pic:spPr>
                </pic:pic>
              </a:graphicData>
            </a:graphic>
          </wp:inline>
        </w:drawing>
      </w:r>
    </w:p>
    <w:p w:rsidR="00ED29F7" w:rsidRDefault="00ED29F7" w:rsidP="00857088">
      <w:pPr>
        <w:spacing w:line="480" w:lineRule="auto"/>
        <w:jc w:val="both"/>
        <w:rPr>
          <w:rFonts w:ascii="Times New Roman" w:hAnsi="Times New Roman" w:cs="Times New Roman"/>
          <w:i/>
          <w:iCs/>
          <w:sz w:val="24"/>
          <w:szCs w:val="24"/>
        </w:rPr>
      </w:pPr>
      <w:r w:rsidRPr="00634349">
        <w:rPr>
          <w:rFonts w:ascii="Times New Roman" w:hAnsi="Times New Roman" w:cs="Times New Roman"/>
          <w:b/>
          <w:sz w:val="24"/>
          <w:szCs w:val="24"/>
        </w:rPr>
        <w:t xml:space="preserve">Figure </w:t>
      </w:r>
      <w:r>
        <w:rPr>
          <w:rFonts w:ascii="Times New Roman" w:hAnsi="Times New Roman" w:cs="Times New Roman"/>
          <w:b/>
          <w:sz w:val="24"/>
          <w:szCs w:val="24"/>
        </w:rPr>
        <w:t>S8</w:t>
      </w:r>
      <w:r w:rsidRPr="00634349">
        <w:rPr>
          <w:rFonts w:ascii="Times New Roman" w:hAnsi="Times New Roman" w:cs="Times New Roman"/>
          <w:b/>
          <w:sz w:val="24"/>
          <w:szCs w:val="24"/>
        </w:rPr>
        <w:t xml:space="preserve">. The relative abundance of </w:t>
      </w:r>
      <w:r w:rsidRPr="00634349">
        <w:rPr>
          <w:rFonts w:ascii="Times New Roman" w:hAnsi="Times New Roman" w:cs="Times New Roman"/>
          <w:b/>
          <w:i/>
          <w:iCs/>
          <w:sz w:val="24"/>
          <w:szCs w:val="24"/>
        </w:rPr>
        <w:t>Bradymonadales</w:t>
      </w:r>
      <w:r w:rsidRPr="00634349">
        <w:rPr>
          <w:rFonts w:ascii="Times New Roman" w:hAnsi="Times New Roman" w:cs="Times New Roman"/>
          <w:b/>
          <w:iCs/>
          <w:sz w:val="24"/>
          <w:szCs w:val="24"/>
        </w:rPr>
        <w:t xml:space="preserve">, </w:t>
      </w:r>
      <w:r w:rsidRPr="00634349">
        <w:rPr>
          <w:rFonts w:ascii="Times New Roman" w:hAnsi="Times New Roman" w:cs="Times New Roman"/>
          <w:b/>
          <w:i/>
          <w:iCs/>
          <w:sz w:val="24"/>
          <w:szCs w:val="24"/>
        </w:rPr>
        <w:t>Myxococcales</w:t>
      </w:r>
      <w:r w:rsidRPr="00634349">
        <w:rPr>
          <w:rFonts w:ascii="Times New Roman" w:hAnsi="Times New Roman" w:cs="Times New Roman"/>
          <w:b/>
          <w:iCs/>
          <w:sz w:val="24"/>
          <w:szCs w:val="24"/>
        </w:rPr>
        <w:t xml:space="preserve">, and </w:t>
      </w:r>
      <w:r w:rsidRPr="00634349">
        <w:rPr>
          <w:rFonts w:ascii="Times New Roman" w:hAnsi="Times New Roman" w:cs="Times New Roman"/>
          <w:b/>
          <w:i/>
          <w:iCs/>
          <w:sz w:val="24"/>
          <w:szCs w:val="24"/>
        </w:rPr>
        <w:t>Bdellovibrionale.</w:t>
      </w:r>
      <w:r w:rsidRPr="00634349">
        <w:rPr>
          <w:rFonts w:ascii="Times New Roman" w:hAnsi="Times New Roman" w:cs="Times New Roman"/>
          <w:i/>
          <w:iCs/>
          <w:sz w:val="24"/>
          <w:szCs w:val="24"/>
        </w:rPr>
        <w:t xml:space="preserve"> </w:t>
      </w:r>
    </w:p>
    <w:p w:rsidR="00ED29F7" w:rsidRPr="00634349" w:rsidRDefault="00ED29F7" w:rsidP="00857088">
      <w:pPr>
        <w:spacing w:line="480" w:lineRule="auto"/>
        <w:jc w:val="both"/>
        <w:rPr>
          <w:rFonts w:ascii="Times New Roman" w:hAnsi="Times New Roman" w:cs="Times New Roman"/>
          <w:sz w:val="24"/>
          <w:szCs w:val="24"/>
        </w:rPr>
      </w:pPr>
      <w:r w:rsidRPr="00634349">
        <w:rPr>
          <w:rFonts w:ascii="Times New Roman" w:hAnsi="Times New Roman" w:cs="Times New Roman"/>
          <w:b/>
          <w:iCs/>
          <w:sz w:val="24"/>
          <w:szCs w:val="24"/>
        </w:rPr>
        <w:t>a,</w:t>
      </w:r>
      <w:r w:rsidRPr="00634349">
        <w:rPr>
          <w:rFonts w:ascii="Times New Roman" w:hAnsi="Times New Roman" w:cs="Times New Roman"/>
          <w:sz w:val="24"/>
          <w:szCs w:val="24"/>
        </w:rPr>
        <w:t xml:space="preserve"> Relative abundance of bacterial predators</w:t>
      </w:r>
      <w:r w:rsidRPr="00634349">
        <w:rPr>
          <w:rFonts w:ascii="Times New Roman" w:hAnsi="Times New Roman" w:cs="Times New Roman"/>
          <w:iCs/>
          <w:sz w:val="24"/>
          <w:szCs w:val="24"/>
        </w:rPr>
        <w:t xml:space="preserve"> (sum of </w:t>
      </w:r>
      <w:r w:rsidRPr="00634349">
        <w:rPr>
          <w:rFonts w:ascii="Times New Roman" w:hAnsi="Times New Roman" w:cs="Times New Roman"/>
          <w:i/>
          <w:iCs/>
          <w:sz w:val="24"/>
          <w:szCs w:val="24"/>
        </w:rPr>
        <w:t>Bradymonadales</w:t>
      </w:r>
      <w:r w:rsidRPr="00634349">
        <w:rPr>
          <w:rFonts w:ascii="Times New Roman" w:hAnsi="Times New Roman" w:cs="Times New Roman"/>
          <w:iCs/>
          <w:sz w:val="24"/>
          <w:szCs w:val="24"/>
        </w:rPr>
        <w:t xml:space="preserve">, </w:t>
      </w:r>
      <w:r w:rsidRPr="00634349">
        <w:rPr>
          <w:rFonts w:ascii="Times New Roman" w:hAnsi="Times New Roman" w:cs="Times New Roman"/>
          <w:i/>
          <w:iCs/>
          <w:sz w:val="24"/>
          <w:szCs w:val="24"/>
        </w:rPr>
        <w:t>Myxococcales</w:t>
      </w:r>
      <w:r w:rsidRPr="00634349">
        <w:rPr>
          <w:rFonts w:ascii="Times New Roman" w:hAnsi="Times New Roman" w:cs="Times New Roman"/>
          <w:iCs/>
          <w:sz w:val="24"/>
          <w:szCs w:val="24"/>
        </w:rPr>
        <w:t xml:space="preserve">, and </w:t>
      </w:r>
      <w:r w:rsidRPr="00634349">
        <w:rPr>
          <w:rFonts w:ascii="Times New Roman" w:hAnsi="Times New Roman" w:cs="Times New Roman"/>
          <w:i/>
          <w:iCs/>
          <w:sz w:val="24"/>
          <w:szCs w:val="24"/>
        </w:rPr>
        <w:t>Bdellovibrionales</w:t>
      </w:r>
      <w:r w:rsidRPr="00634349">
        <w:rPr>
          <w:rFonts w:ascii="Times New Roman" w:hAnsi="Times New Roman" w:cs="Times New Roman"/>
          <w:iCs/>
          <w:sz w:val="24"/>
          <w:szCs w:val="24"/>
        </w:rPr>
        <w:t>) in all 1</w:t>
      </w:r>
      <w:r w:rsidRPr="00634349">
        <w:rPr>
          <w:rFonts w:ascii="Times New Roman" w:hAnsi="Times New Roman" w:cs="Times New Roman" w:hint="eastAsia"/>
          <w:iCs/>
          <w:sz w:val="24"/>
          <w:szCs w:val="24"/>
        </w:rPr>
        <w:t>,</w:t>
      </w:r>
      <w:r w:rsidRPr="00634349">
        <w:rPr>
          <w:rFonts w:ascii="Times New Roman" w:hAnsi="Times New Roman" w:cs="Times New Roman"/>
          <w:iCs/>
          <w:sz w:val="24"/>
          <w:szCs w:val="24"/>
        </w:rPr>
        <w:t xml:space="preserve">552 samples. </w:t>
      </w:r>
      <w:r w:rsidRPr="00634349">
        <w:rPr>
          <w:rFonts w:ascii="Times New Roman" w:hAnsi="Times New Roman" w:cs="Times New Roman"/>
          <w:b/>
          <w:sz w:val="24"/>
        </w:rPr>
        <w:t>b,</w:t>
      </w:r>
      <w:r w:rsidRPr="00634349">
        <w:rPr>
          <w:sz w:val="24"/>
        </w:rPr>
        <w:t xml:space="preserve"> </w:t>
      </w:r>
      <w:r w:rsidRPr="00634349">
        <w:rPr>
          <w:rFonts w:ascii="Times New Roman" w:hAnsi="Times New Roman" w:cs="Times New Roman"/>
          <w:sz w:val="24"/>
          <w:szCs w:val="24"/>
        </w:rPr>
        <w:t>Relative abundance</w:t>
      </w:r>
      <w:r w:rsidRPr="00634349">
        <w:rPr>
          <w:rFonts w:ascii="Times New Roman" w:hAnsi="Times New Roman" w:cs="Times New Roman" w:hint="eastAsia"/>
          <w:sz w:val="24"/>
          <w:szCs w:val="24"/>
        </w:rPr>
        <w:t xml:space="preserve"> (&gt; 0.1%)</w:t>
      </w:r>
      <w:r w:rsidRPr="00634349">
        <w:rPr>
          <w:rFonts w:ascii="Times New Roman" w:hAnsi="Times New Roman" w:cs="Times New Roman"/>
          <w:sz w:val="24"/>
          <w:szCs w:val="24"/>
        </w:rPr>
        <w:t xml:space="preserve"> of</w:t>
      </w:r>
      <w:r w:rsidRPr="00634349">
        <w:rPr>
          <w:rFonts w:ascii="Times New Roman" w:hAnsi="Times New Roman" w:cs="Times New Roman"/>
          <w:iCs/>
          <w:sz w:val="24"/>
          <w:szCs w:val="24"/>
        </w:rPr>
        <w:t xml:space="preserve"> </w:t>
      </w:r>
      <w:r w:rsidRPr="00634349">
        <w:rPr>
          <w:rFonts w:ascii="Times New Roman" w:hAnsi="Times New Roman" w:cs="Times New Roman"/>
          <w:i/>
          <w:iCs/>
          <w:sz w:val="24"/>
          <w:szCs w:val="24"/>
        </w:rPr>
        <w:t>Bradymonadales</w:t>
      </w:r>
      <w:r w:rsidRPr="00634349">
        <w:rPr>
          <w:rFonts w:ascii="Times New Roman" w:hAnsi="Times New Roman" w:cs="Times New Roman"/>
          <w:iCs/>
          <w:sz w:val="24"/>
          <w:szCs w:val="24"/>
        </w:rPr>
        <w:t xml:space="preserve">, </w:t>
      </w:r>
      <w:r w:rsidRPr="00634349">
        <w:rPr>
          <w:rFonts w:ascii="Times New Roman" w:hAnsi="Times New Roman" w:cs="Times New Roman"/>
          <w:i/>
          <w:iCs/>
          <w:sz w:val="24"/>
          <w:szCs w:val="24"/>
        </w:rPr>
        <w:t>Myxococcales</w:t>
      </w:r>
      <w:r w:rsidRPr="00634349">
        <w:rPr>
          <w:rFonts w:ascii="Times New Roman" w:hAnsi="Times New Roman" w:cs="Times New Roman"/>
          <w:iCs/>
          <w:sz w:val="24"/>
          <w:szCs w:val="24"/>
        </w:rPr>
        <w:t xml:space="preserve">, and </w:t>
      </w:r>
      <w:r w:rsidRPr="00634349">
        <w:rPr>
          <w:rFonts w:ascii="Times New Roman" w:hAnsi="Times New Roman" w:cs="Times New Roman"/>
          <w:i/>
          <w:iCs/>
          <w:sz w:val="24"/>
          <w:szCs w:val="24"/>
        </w:rPr>
        <w:t>Bdellovibrionales</w:t>
      </w:r>
      <w:r w:rsidRPr="00634349">
        <w:rPr>
          <w:rFonts w:ascii="Times New Roman" w:hAnsi="Times New Roman" w:cs="Times New Roman"/>
          <w:iCs/>
          <w:sz w:val="24"/>
          <w:szCs w:val="24"/>
        </w:rPr>
        <w:t xml:space="preserve"> in </w:t>
      </w:r>
      <w:r w:rsidRPr="00634349">
        <w:rPr>
          <w:rFonts w:ascii="Times New Roman" w:hAnsi="Times New Roman" w:cs="Times New Roman"/>
          <w:sz w:val="24"/>
          <w:szCs w:val="24"/>
        </w:rPr>
        <w:t>all samples which detected each</w:t>
      </w:r>
      <w:r w:rsidRPr="00634349">
        <w:rPr>
          <w:rFonts w:ascii="Times New Roman" w:hAnsi="Times New Roman" w:cs="Times New Roman"/>
          <w:i/>
          <w:sz w:val="24"/>
          <w:szCs w:val="24"/>
        </w:rPr>
        <w:t xml:space="preserve"> </w:t>
      </w:r>
      <w:r w:rsidRPr="00634349">
        <w:rPr>
          <w:rFonts w:ascii="Times New Roman" w:hAnsi="Times New Roman" w:cs="Times New Roman"/>
          <w:sz w:val="24"/>
          <w:szCs w:val="24"/>
        </w:rPr>
        <w:t>predator</w:t>
      </w:r>
      <w:r w:rsidRPr="00634349">
        <w:rPr>
          <w:rFonts w:ascii="Times New Roman" w:hAnsi="Times New Roman" w:cs="Times New Roman"/>
          <w:iCs/>
          <w:sz w:val="24"/>
          <w:szCs w:val="24"/>
        </w:rPr>
        <w:t xml:space="preserve">. </w:t>
      </w:r>
      <w:r w:rsidRPr="00634349">
        <w:rPr>
          <w:rFonts w:ascii="Times New Roman" w:hAnsi="Times New Roman" w:cs="Times New Roman"/>
          <w:b/>
          <w:sz w:val="24"/>
        </w:rPr>
        <w:t>c</w:t>
      </w:r>
      <w:r w:rsidRPr="00634349">
        <w:rPr>
          <w:rFonts w:ascii="Times New Roman" w:hAnsi="Times New Roman" w:cs="Times New Roman"/>
          <w:b/>
          <w:iCs/>
          <w:sz w:val="24"/>
          <w:szCs w:val="24"/>
        </w:rPr>
        <w:t>,</w:t>
      </w:r>
      <w:r w:rsidRPr="00634349">
        <w:rPr>
          <w:rFonts w:ascii="Times New Roman" w:hAnsi="Times New Roman" w:cs="Times New Roman"/>
          <w:iCs/>
          <w:sz w:val="24"/>
          <w:szCs w:val="24"/>
        </w:rPr>
        <w:t xml:space="preserve"> Relative abundance of</w:t>
      </w:r>
      <w:r w:rsidRPr="00634349">
        <w:rPr>
          <w:sz w:val="24"/>
        </w:rPr>
        <w:t xml:space="preserve"> </w:t>
      </w:r>
      <w:r w:rsidRPr="00634349">
        <w:rPr>
          <w:rFonts w:ascii="Times New Roman" w:hAnsi="Times New Roman" w:cs="Times New Roman"/>
          <w:i/>
          <w:iCs/>
          <w:sz w:val="24"/>
          <w:szCs w:val="24"/>
        </w:rPr>
        <w:t>Bradymonadales</w:t>
      </w:r>
      <w:r w:rsidRPr="00634349">
        <w:rPr>
          <w:rFonts w:ascii="Times New Roman" w:hAnsi="Times New Roman" w:cs="Times New Roman"/>
          <w:iCs/>
          <w:sz w:val="24"/>
          <w:szCs w:val="24"/>
        </w:rPr>
        <w:t xml:space="preserve">, </w:t>
      </w:r>
      <w:r w:rsidRPr="00634349">
        <w:rPr>
          <w:rFonts w:ascii="Times New Roman" w:hAnsi="Times New Roman" w:cs="Times New Roman"/>
          <w:i/>
          <w:iCs/>
          <w:sz w:val="24"/>
          <w:szCs w:val="24"/>
        </w:rPr>
        <w:t>Myxococcales</w:t>
      </w:r>
      <w:r w:rsidRPr="00634349">
        <w:rPr>
          <w:rFonts w:ascii="Times New Roman" w:hAnsi="Times New Roman" w:cs="Times New Roman"/>
          <w:iCs/>
          <w:sz w:val="24"/>
          <w:szCs w:val="24"/>
        </w:rPr>
        <w:t xml:space="preserve">, and </w:t>
      </w:r>
      <w:r w:rsidRPr="00634349">
        <w:rPr>
          <w:rFonts w:ascii="Times New Roman" w:hAnsi="Times New Roman" w:cs="Times New Roman"/>
          <w:i/>
          <w:iCs/>
          <w:sz w:val="24"/>
          <w:szCs w:val="24"/>
        </w:rPr>
        <w:t>Bdellovibrionales</w:t>
      </w:r>
      <w:r w:rsidRPr="00634349">
        <w:rPr>
          <w:rFonts w:ascii="Times New Roman" w:hAnsi="Times New Roman" w:cs="Times New Roman"/>
          <w:iCs/>
          <w:sz w:val="24"/>
          <w:szCs w:val="24"/>
        </w:rPr>
        <w:t xml:space="preserve"> in saline lake sediment</w:t>
      </w:r>
      <w:r w:rsidRPr="00634349">
        <w:rPr>
          <w:rFonts w:ascii="Times New Roman" w:hAnsi="Times New Roman" w:cs="Times New Roman" w:hint="eastAsia"/>
          <w:iCs/>
          <w:sz w:val="24"/>
          <w:szCs w:val="24"/>
        </w:rPr>
        <w:t xml:space="preserve"> (SLS)</w:t>
      </w:r>
      <w:r w:rsidRPr="00634349">
        <w:rPr>
          <w:rFonts w:ascii="Times New Roman" w:hAnsi="Times New Roman" w:cs="Times New Roman"/>
          <w:iCs/>
          <w:sz w:val="24"/>
          <w:szCs w:val="24"/>
        </w:rPr>
        <w:t xml:space="preserve"> and saline lake water</w:t>
      </w:r>
      <w:r w:rsidRPr="00634349">
        <w:rPr>
          <w:rFonts w:ascii="Times New Roman" w:hAnsi="Times New Roman" w:cs="Times New Roman" w:hint="eastAsia"/>
          <w:iCs/>
          <w:sz w:val="24"/>
          <w:szCs w:val="24"/>
        </w:rPr>
        <w:t xml:space="preserve"> (SLW)</w:t>
      </w:r>
      <w:r w:rsidRPr="00634349">
        <w:rPr>
          <w:rFonts w:ascii="Times New Roman" w:hAnsi="Times New Roman" w:cs="Times New Roman"/>
          <w:iCs/>
          <w:sz w:val="24"/>
          <w:szCs w:val="24"/>
        </w:rPr>
        <w:t xml:space="preserve"> samples.</w:t>
      </w:r>
      <w:r w:rsidRPr="00634349">
        <w:rPr>
          <w:rFonts w:ascii="Times New Roman" w:hAnsi="Times New Roman" w:cs="Times New Roman" w:hint="eastAsia"/>
          <w:iCs/>
          <w:sz w:val="24"/>
          <w:szCs w:val="24"/>
        </w:rPr>
        <w:t xml:space="preserve"> </w:t>
      </w:r>
      <w:r w:rsidRPr="00634349">
        <w:rPr>
          <w:rFonts w:ascii="Times New Roman" w:hAnsi="Times New Roman" w:cs="Times New Roman" w:hint="eastAsia"/>
          <w:sz w:val="24"/>
          <w:szCs w:val="24"/>
        </w:rPr>
        <w:t xml:space="preserve">The significant differences among different predator groups was assessed by </w:t>
      </w:r>
      <w:r w:rsidRPr="00634349">
        <w:rPr>
          <w:rFonts w:ascii="Times New Roman" w:hAnsi="Times New Roman" w:cs="Times New Roman"/>
          <w:sz w:val="24"/>
          <w:szCs w:val="24"/>
        </w:rPr>
        <w:t>Kruskal−Wallis test.</w:t>
      </w:r>
      <w:r w:rsidRPr="00634349">
        <w:rPr>
          <w:rFonts w:ascii="Times New Roman" w:hAnsi="Times New Roman" w:cs="Times New Roman" w:hint="eastAsia"/>
          <w:sz w:val="24"/>
          <w:szCs w:val="24"/>
        </w:rPr>
        <w:t xml:space="preserve"> </w:t>
      </w:r>
      <w:r w:rsidRPr="00634349">
        <w:rPr>
          <w:rFonts w:ascii="Times New Roman" w:hAnsi="Times New Roman" w:cs="Times New Roman"/>
          <w:iCs/>
          <w:sz w:val="24"/>
          <w:szCs w:val="24"/>
        </w:rPr>
        <w:t>* P&lt;0.05</w:t>
      </w:r>
      <w:r w:rsidRPr="00634349">
        <w:rPr>
          <w:rFonts w:ascii="Times New Roman" w:hAnsi="Times New Roman" w:cs="Times New Roman" w:hint="eastAsia"/>
          <w:iCs/>
          <w:sz w:val="24"/>
          <w:szCs w:val="24"/>
        </w:rPr>
        <w:t xml:space="preserve">; </w:t>
      </w:r>
      <w:r w:rsidRPr="00634349">
        <w:rPr>
          <w:rFonts w:ascii="Times New Roman" w:hAnsi="Times New Roman" w:cs="Times New Roman"/>
          <w:iCs/>
          <w:sz w:val="24"/>
          <w:szCs w:val="24"/>
        </w:rPr>
        <w:t>**** P&lt;0.0</w:t>
      </w:r>
      <w:r w:rsidRPr="00634349">
        <w:rPr>
          <w:rFonts w:ascii="Times New Roman" w:hAnsi="Times New Roman" w:cs="Times New Roman" w:hint="eastAsia"/>
          <w:iCs/>
          <w:sz w:val="24"/>
          <w:szCs w:val="24"/>
        </w:rPr>
        <w:t>001.</w:t>
      </w:r>
      <w:r w:rsidRPr="00634349">
        <w:rPr>
          <w:rFonts w:ascii="Times New Roman" w:hAnsi="Times New Roman" w:cs="Times New Roman"/>
          <w:iCs/>
          <w:sz w:val="24"/>
          <w:szCs w:val="24"/>
        </w:rPr>
        <w:t xml:space="preserve"> </w:t>
      </w:r>
      <w:r w:rsidRPr="00634349">
        <w:rPr>
          <w:rFonts w:ascii="Times New Roman" w:hAnsi="Times New Roman" w:cs="Times New Roman"/>
          <w:b/>
          <w:iCs/>
          <w:sz w:val="24"/>
          <w:szCs w:val="24"/>
        </w:rPr>
        <w:t>d,</w:t>
      </w:r>
      <w:r w:rsidRPr="00634349">
        <w:rPr>
          <w:rFonts w:ascii="Times New Roman" w:hAnsi="Times New Roman" w:cs="Times New Roman"/>
          <w:iCs/>
          <w:sz w:val="24"/>
          <w:szCs w:val="24"/>
        </w:rPr>
        <w:t xml:space="preserve"> </w:t>
      </w:r>
      <w:r w:rsidRPr="00634349">
        <w:rPr>
          <w:rFonts w:ascii="Times New Roman" w:hAnsi="Times New Roman" w:cs="Times New Roman"/>
          <w:sz w:val="24"/>
          <w:szCs w:val="24"/>
        </w:rPr>
        <w:t>Relative abundance of</w:t>
      </w:r>
      <w:r w:rsidRPr="00634349">
        <w:rPr>
          <w:rFonts w:ascii="Times New Roman" w:hAnsi="Times New Roman" w:cs="Times New Roman"/>
          <w:i/>
          <w:iCs/>
          <w:sz w:val="24"/>
          <w:szCs w:val="24"/>
        </w:rPr>
        <w:t xml:space="preserve"> Bradymonadales</w:t>
      </w:r>
      <w:r w:rsidRPr="00634349">
        <w:rPr>
          <w:rFonts w:ascii="Times New Roman" w:hAnsi="Times New Roman" w:cs="Times New Roman"/>
          <w:iCs/>
          <w:sz w:val="24"/>
          <w:szCs w:val="24"/>
        </w:rPr>
        <w:t xml:space="preserve">, </w:t>
      </w:r>
      <w:r w:rsidRPr="00634349">
        <w:rPr>
          <w:rFonts w:ascii="Times New Roman" w:hAnsi="Times New Roman" w:cs="Times New Roman"/>
          <w:i/>
          <w:iCs/>
          <w:sz w:val="24"/>
          <w:szCs w:val="24"/>
        </w:rPr>
        <w:t>Myxococcales</w:t>
      </w:r>
      <w:r w:rsidRPr="00634349">
        <w:rPr>
          <w:rFonts w:ascii="Times New Roman" w:hAnsi="Times New Roman" w:cs="Times New Roman"/>
          <w:iCs/>
          <w:sz w:val="24"/>
          <w:szCs w:val="24"/>
        </w:rPr>
        <w:t xml:space="preserve">, and </w:t>
      </w:r>
      <w:r w:rsidRPr="00634349">
        <w:rPr>
          <w:rFonts w:ascii="Times New Roman" w:hAnsi="Times New Roman" w:cs="Times New Roman"/>
          <w:i/>
          <w:iCs/>
          <w:sz w:val="24"/>
          <w:szCs w:val="24"/>
        </w:rPr>
        <w:t>Bdellovibrionales</w:t>
      </w:r>
      <w:r w:rsidRPr="00634349">
        <w:rPr>
          <w:rFonts w:ascii="Times New Roman" w:hAnsi="Times New Roman" w:cs="Times New Roman"/>
          <w:iCs/>
          <w:sz w:val="24"/>
          <w:szCs w:val="24"/>
        </w:rPr>
        <w:t xml:space="preserve"> in Gaodao multi-pond saltern</w:t>
      </w:r>
      <w:r w:rsidRPr="00634349">
        <w:rPr>
          <w:rFonts w:ascii="Times New Roman" w:hAnsi="Times New Roman" w:cs="Times New Roman" w:hint="eastAsia"/>
          <w:iCs/>
          <w:sz w:val="24"/>
          <w:szCs w:val="24"/>
        </w:rPr>
        <w:t xml:space="preserve"> </w:t>
      </w:r>
      <w:r w:rsidRPr="00634349">
        <w:rPr>
          <w:rFonts w:ascii="Times New Roman" w:hAnsi="Times New Roman" w:cs="Times New Roman"/>
          <w:iCs/>
          <w:sz w:val="24"/>
          <w:szCs w:val="24"/>
        </w:rPr>
        <w:t>samples in this study. n=3, * P&lt;0.05.</w:t>
      </w:r>
      <w:r w:rsidRPr="00634349">
        <w:rPr>
          <w:rFonts w:ascii="Times New Roman" w:hAnsi="Times New Roman" w:cs="Times New Roman"/>
          <w:b/>
          <w:sz w:val="24"/>
        </w:rPr>
        <w:t xml:space="preserve"> </w:t>
      </w:r>
      <w:r w:rsidRPr="00634349">
        <w:rPr>
          <w:rFonts w:ascii="Times New Roman" w:hAnsi="Times New Roman" w:cs="Times New Roman"/>
          <w:sz w:val="24"/>
          <w:szCs w:val="24"/>
        </w:rPr>
        <w:t xml:space="preserve"> </w:t>
      </w:r>
    </w:p>
    <w:p w:rsidR="00ED29F7" w:rsidRDefault="00ED29F7" w:rsidP="00857088">
      <w:pPr>
        <w:spacing w:line="480" w:lineRule="auto"/>
        <w:jc w:val="both"/>
      </w:pPr>
      <w:r>
        <w:br w:type="page"/>
      </w:r>
    </w:p>
    <w:p w:rsidR="00ED29F7" w:rsidRDefault="00ED29F7" w:rsidP="00857088">
      <w:pPr>
        <w:spacing w:line="480" w:lineRule="auto"/>
        <w:jc w:val="both"/>
      </w:pPr>
    </w:p>
    <w:p w:rsidR="00ED29F7" w:rsidRPr="008064CA" w:rsidRDefault="00ED29F7" w:rsidP="00857088">
      <w:pPr>
        <w:spacing w:line="480" w:lineRule="auto"/>
        <w:jc w:val="both"/>
        <w:rPr>
          <w:rFonts w:ascii="Times New Roman" w:hAnsi="Times New Roman" w:cs="Times New Roman"/>
          <w:sz w:val="24"/>
          <w:szCs w:val="24"/>
        </w:rPr>
      </w:pPr>
      <w:r>
        <w:rPr>
          <w:noProof/>
        </w:rPr>
        <mc:AlternateContent>
          <mc:Choice Requires="wps">
            <w:drawing>
              <wp:anchor distT="0" distB="0" distL="114300" distR="114300" simplePos="0" relativeHeight="251659264" behindDoc="0" locked="0" layoutInCell="1" allowOverlap="1" wp14:anchorId="38809EBC" wp14:editId="395665FE">
                <wp:simplePos x="0" y="0"/>
                <wp:positionH relativeFrom="column">
                  <wp:posOffset>1924050</wp:posOffset>
                </wp:positionH>
                <wp:positionV relativeFrom="paragraph">
                  <wp:posOffset>1800225</wp:posOffset>
                </wp:positionV>
                <wp:extent cx="162560" cy="0"/>
                <wp:effectExtent l="0" t="0" r="27940" b="19050"/>
                <wp:wrapNone/>
                <wp:docPr id="24" name="Straight Connector 24"/>
                <wp:cNvGraphicFramePr/>
                <a:graphic xmlns:a="http://schemas.openxmlformats.org/drawingml/2006/main">
                  <a:graphicData uri="http://schemas.microsoft.com/office/word/2010/wordprocessingShape">
                    <wps:wsp>
                      <wps:cNvCnPr/>
                      <wps:spPr>
                        <a:xfrm>
                          <a:off x="0" y="0"/>
                          <a:ext cx="16256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51.5pt,141.75pt" to="164.3pt,14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" strokecolor="white [3212]"/>
            </w:pict>
          </mc:Fallback>
        </mc:AlternateContent>
      </w:r>
      <w:r>
        <w:rPr>
          <w:noProof/>
        </w:rPr>
        <mc:AlternateContent>
          <mc:Choice Requires="wps">
            <w:drawing>
              <wp:anchor distT="0" distB="0" distL="114300" distR="114300" simplePos="0" relativeHeight="251661312" behindDoc="0" locked="0" layoutInCell="1" allowOverlap="1" wp14:anchorId="429396FE" wp14:editId="33146052">
                <wp:simplePos x="0" y="0"/>
                <wp:positionH relativeFrom="column">
                  <wp:posOffset>1965325</wp:posOffset>
                </wp:positionH>
                <wp:positionV relativeFrom="paragraph">
                  <wp:posOffset>3622675</wp:posOffset>
                </wp:positionV>
                <wp:extent cx="122555" cy="0"/>
                <wp:effectExtent l="0" t="0" r="11430" b="19050"/>
                <wp:wrapNone/>
                <wp:docPr id="26" name="Straight Connector 26"/>
                <wp:cNvGraphicFramePr/>
                <a:graphic xmlns:a="http://schemas.openxmlformats.org/drawingml/2006/main">
                  <a:graphicData uri="http://schemas.microsoft.com/office/word/2010/wordprocessingShape">
                    <wps:wsp>
                      <wps:cNvCnPr/>
                      <wps:spPr>
                        <a:xfrm>
                          <a:off x="0" y="0"/>
                          <a:ext cx="122466"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6"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54.75pt,285.25pt" to="164.4pt,28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" strokecolor="white [3212]"/>
            </w:pict>
          </mc:Fallback>
        </mc:AlternateContent>
      </w:r>
      <w:r>
        <w:rPr>
          <w:noProof/>
        </w:rPr>
        <mc:AlternateContent>
          <mc:Choice Requires="wps">
            <w:drawing>
              <wp:anchor distT="0" distB="0" distL="114300" distR="114300" simplePos="0" relativeHeight="251660288" behindDoc="0" locked="0" layoutInCell="1" allowOverlap="1" wp14:anchorId="2FBFFFA9" wp14:editId="73BFB003">
                <wp:simplePos x="0" y="0"/>
                <wp:positionH relativeFrom="column">
                  <wp:posOffset>1943735</wp:posOffset>
                </wp:positionH>
                <wp:positionV relativeFrom="paragraph">
                  <wp:posOffset>2711450</wp:posOffset>
                </wp:positionV>
                <wp:extent cx="122555" cy="0"/>
                <wp:effectExtent l="0" t="0" r="11430" b="19050"/>
                <wp:wrapNone/>
                <wp:docPr id="25" name="Straight Connector 25"/>
                <wp:cNvGraphicFramePr/>
                <a:graphic xmlns:a="http://schemas.openxmlformats.org/drawingml/2006/main">
                  <a:graphicData uri="http://schemas.microsoft.com/office/word/2010/wordprocessingShape">
                    <wps:wsp>
                      <wps:cNvCnPr/>
                      <wps:spPr>
                        <a:xfrm>
                          <a:off x="0" y="0"/>
                          <a:ext cx="122466"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5"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53.05pt,213.5pt" to="162.7pt,2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" strokecolor="white [3212]"/>
            </w:pict>
          </mc:Fallback>
        </mc:AlternateContent>
      </w:r>
      <w:r w:rsidRPr="00D67518">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hAnsi="Times New Roman" w:cs="Times New Roman"/>
          <w:noProof/>
          <w:sz w:val="24"/>
          <w:szCs w:val="24"/>
        </w:rPr>
        <w:drawing>
          <wp:inline distT="0" distB="0" distL="0" distR="0" wp14:anchorId="1BD05715" wp14:editId="22A97B00">
            <wp:extent cx="5486400" cy="2389405"/>
            <wp:effectExtent l="0" t="0" r="0" b="0"/>
            <wp:docPr id="3" name="Picture 3" descr="M:\Dashuai\慢生单胞菌论文写作\figures\Figure S3-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Dashuai\慢生单胞菌论文写作\figures\Figure S3-1.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86400" cy="2389405"/>
                    </a:xfrm>
                    <a:prstGeom prst="rect">
                      <a:avLst/>
                    </a:prstGeom>
                    <a:noFill/>
                    <a:ln>
                      <a:noFill/>
                    </a:ln>
                  </pic:spPr>
                </pic:pic>
              </a:graphicData>
            </a:graphic>
          </wp:inline>
        </w:drawing>
      </w:r>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b/>
          <w:sz w:val="24"/>
          <w:szCs w:val="24"/>
        </w:rPr>
        <w:t xml:space="preserve">Figure S9. Cell abundance and relative abundance of gene copy number of </w:t>
      </w:r>
      <w:r>
        <w:rPr>
          <w:rFonts w:ascii="Times New Roman" w:hAnsi="Times New Roman" w:cs="Times New Roman"/>
          <w:b/>
          <w:i/>
          <w:sz w:val="24"/>
          <w:szCs w:val="24"/>
        </w:rPr>
        <w:t>Bradymonadales</w:t>
      </w:r>
      <w:r>
        <w:rPr>
          <w:rFonts w:ascii="Times New Roman" w:hAnsi="Times New Roman" w:cs="Times New Roman"/>
          <w:b/>
          <w:sz w:val="24"/>
          <w:szCs w:val="24"/>
        </w:rPr>
        <w:t xml:space="preserve"> from solar saltern sediments.</w:t>
      </w:r>
      <w:r>
        <w:rPr>
          <w:rFonts w:ascii="Times New Roman" w:hAnsi="Times New Roman" w:cs="Times New Roman"/>
          <w:sz w:val="24"/>
          <w:szCs w:val="24"/>
        </w:rPr>
        <w:t xml:space="preserve"> </w:t>
      </w:r>
    </w:p>
    <w:p w:rsidR="00ED29F7" w:rsidRDefault="00ED29F7" w:rsidP="00857088">
      <w:pPr>
        <w:spacing w:line="480" w:lineRule="auto"/>
        <w:jc w:val="both"/>
        <w:rPr>
          <w:rFonts w:ascii="Times New Roman" w:hAnsi="Times New Roman" w:cs="Times New Roman"/>
          <w:sz w:val="24"/>
          <w:szCs w:val="24"/>
        </w:rPr>
      </w:pPr>
      <w:r w:rsidRPr="00DF38A1">
        <w:rPr>
          <w:rFonts w:ascii="Times New Roman" w:hAnsi="Times New Roman" w:cs="Times New Roman"/>
          <w:b/>
          <w:sz w:val="24"/>
          <w:szCs w:val="24"/>
        </w:rPr>
        <w:t>a,</w:t>
      </w:r>
      <w:r>
        <w:rPr>
          <w:rFonts w:ascii="Times New Roman" w:hAnsi="Times New Roman" w:cs="Times New Roman"/>
          <w:sz w:val="24"/>
          <w:szCs w:val="24"/>
        </w:rPr>
        <w:t xml:space="preserve"> Epifluorescent image after FISH with probe </w:t>
      </w:r>
      <w:r w:rsidRPr="009B6D4B">
        <w:rPr>
          <w:rFonts w:ascii="Times New Roman" w:hAnsi="Times New Roman" w:cs="Times New Roman" w:hint="eastAsia"/>
          <w:szCs w:val="21"/>
        </w:rPr>
        <w:t>B</w:t>
      </w:r>
      <w:r w:rsidRPr="009B6D4B">
        <w:rPr>
          <w:rFonts w:ascii="Times New Roman" w:hAnsi="Times New Roman" w:cs="Times New Roman"/>
          <w:szCs w:val="21"/>
        </w:rPr>
        <w:t>RA1425</w:t>
      </w:r>
      <w:r>
        <w:rPr>
          <w:rFonts w:ascii="Times New Roman" w:hAnsi="Times New Roman" w:cs="Times New Roman"/>
          <w:szCs w:val="21"/>
        </w:rPr>
        <w:t xml:space="preserve"> and </w:t>
      </w:r>
      <w:r w:rsidRPr="009B6D4B">
        <w:rPr>
          <w:rFonts w:ascii="Times New Roman" w:hAnsi="Times New Roman" w:cs="Times New Roman" w:hint="eastAsia"/>
          <w:szCs w:val="21"/>
        </w:rPr>
        <w:t>B</w:t>
      </w:r>
      <w:r w:rsidRPr="009B6D4B">
        <w:rPr>
          <w:rFonts w:ascii="Times New Roman" w:hAnsi="Times New Roman" w:cs="Times New Roman"/>
          <w:szCs w:val="21"/>
        </w:rPr>
        <w:t>RA835</w:t>
      </w:r>
      <w:r>
        <w:rPr>
          <w:rFonts w:ascii="Times New Roman" w:hAnsi="Times New Roman" w:cs="Times New Roman"/>
          <w:sz w:val="24"/>
          <w:szCs w:val="24"/>
        </w:rPr>
        <w:t xml:space="preserve"> targeting some rod- members of the </w:t>
      </w:r>
      <w:r>
        <w:rPr>
          <w:rFonts w:ascii="Times New Roman" w:hAnsi="Times New Roman" w:cs="Times New Roman"/>
          <w:i/>
          <w:sz w:val="24"/>
          <w:szCs w:val="24"/>
        </w:rPr>
        <w:t>Bradymonadales</w:t>
      </w:r>
      <w:r>
        <w:rPr>
          <w:rFonts w:ascii="Times New Roman" w:hAnsi="Times New Roman" w:cs="Times New Roman"/>
          <w:sz w:val="24"/>
          <w:szCs w:val="24"/>
        </w:rPr>
        <w:t xml:space="preserve"> (labeled with cy3, in red fluorescence), with EUB338 targeting most bacteria (labeled with</w:t>
      </w:r>
      <w:r w:rsidRPr="00D67518">
        <w:rPr>
          <w:rFonts w:ascii="Times New Roman" w:hAnsi="Times New Roman" w:cs="Times New Roman"/>
          <w:sz w:val="24"/>
          <w:szCs w:val="24"/>
        </w:rPr>
        <w:t xml:space="preserve"> </w:t>
      </w:r>
      <w:r w:rsidRPr="000D7B4D">
        <w:rPr>
          <w:rFonts w:ascii="Times New Roman" w:hAnsi="Times New Roman" w:cs="Times New Roman"/>
          <w:sz w:val="24"/>
          <w:szCs w:val="24"/>
        </w:rPr>
        <w:t xml:space="preserve">fluorescein isothiocyanate </w:t>
      </w:r>
      <w:r>
        <w:rPr>
          <w:rFonts w:ascii="Times New Roman" w:hAnsi="Times New Roman" w:cs="Times New Roman"/>
          <w:sz w:val="24"/>
          <w:szCs w:val="24"/>
        </w:rPr>
        <w:t xml:space="preserve">FITC, in green fluorescence). Merge indicate the red fluorescence and green fluorescence merged together, and </w:t>
      </w:r>
      <w:r>
        <w:rPr>
          <w:rFonts w:ascii="Times New Roman" w:hAnsi="Times New Roman" w:cs="Times New Roman"/>
          <w:i/>
          <w:sz w:val="24"/>
          <w:szCs w:val="24"/>
        </w:rPr>
        <w:t>Bradymonadales</w:t>
      </w:r>
      <w:r>
        <w:rPr>
          <w:rFonts w:ascii="Times New Roman" w:hAnsi="Times New Roman" w:cs="Times New Roman"/>
          <w:sz w:val="24"/>
          <w:szCs w:val="24"/>
        </w:rPr>
        <w:t xml:space="preserve"> could be shown in orange color. </w:t>
      </w:r>
      <w:r w:rsidRPr="00DF38A1">
        <w:rPr>
          <w:rFonts w:ascii="Times New Roman" w:hAnsi="Times New Roman" w:cs="Times New Roman"/>
          <w:sz w:val="24"/>
          <w:szCs w:val="24"/>
        </w:rPr>
        <w:t>1,</w:t>
      </w:r>
      <w:r>
        <w:rPr>
          <w:rFonts w:ascii="Times New Roman" w:hAnsi="Times New Roman" w:cs="Times New Roman"/>
          <w:sz w:val="24"/>
          <w:szCs w:val="24"/>
        </w:rPr>
        <w:t xml:space="preserve"> samples from the solar saltern with salinity 45 g/L; </w:t>
      </w:r>
      <w:r w:rsidRPr="00DF38A1">
        <w:rPr>
          <w:rFonts w:ascii="Times New Roman" w:hAnsi="Times New Roman" w:cs="Times New Roman"/>
          <w:sz w:val="24"/>
          <w:szCs w:val="24"/>
        </w:rPr>
        <w:t>2,</w:t>
      </w:r>
      <w:r>
        <w:rPr>
          <w:rFonts w:ascii="Times New Roman" w:hAnsi="Times New Roman" w:cs="Times New Roman"/>
          <w:sz w:val="24"/>
          <w:szCs w:val="24"/>
        </w:rPr>
        <w:t xml:space="preserve"> samples from the solar saltern with salinity 80 g/L; </w:t>
      </w:r>
      <w:r w:rsidRPr="00DF38A1">
        <w:rPr>
          <w:rFonts w:ascii="Times New Roman" w:hAnsi="Times New Roman" w:cs="Times New Roman"/>
          <w:sz w:val="24"/>
          <w:szCs w:val="24"/>
        </w:rPr>
        <w:t>3,</w:t>
      </w:r>
      <w:r>
        <w:rPr>
          <w:rFonts w:ascii="Times New Roman" w:hAnsi="Times New Roman" w:cs="Times New Roman"/>
          <w:sz w:val="24"/>
          <w:szCs w:val="24"/>
        </w:rPr>
        <w:t xml:space="preserve"> samples from the solar saltern with salinity 125 g/L; </w:t>
      </w:r>
      <w:r w:rsidRPr="00DF38A1">
        <w:rPr>
          <w:rFonts w:ascii="Times New Roman" w:hAnsi="Times New Roman" w:cs="Times New Roman"/>
          <w:sz w:val="24"/>
          <w:szCs w:val="24"/>
        </w:rPr>
        <w:t>4,</w:t>
      </w:r>
      <w:r>
        <w:rPr>
          <w:rFonts w:ascii="Times New Roman" w:hAnsi="Times New Roman" w:cs="Times New Roman"/>
          <w:sz w:val="24"/>
          <w:szCs w:val="24"/>
        </w:rPr>
        <w:t xml:space="preserve"> samples from the solar saltern with salinity 175 g/L. Scale bar refers to 10 µm. </w:t>
      </w:r>
      <w:r w:rsidRPr="00752900">
        <w:rPr>
          <w:rFonts w:ascii="Times New Roman" w:hAnsi="Times New Roman" w:cs="Times New Roman"/>
          <w:b/>
          <w:sz w:val="24"/>
          <w:szCs w:val="24"/>
        </w:rPr>
        <w:t>b,</w:t>
      </w:r>
      <w:r w:rsidRPr="00752900">
        <w:rPr>
          <w:rFonts w:ascii="Times New Roman" w:hAnsi="Times New Roman" w:cs="Times New Roman"/>
          <w:sz w:val="24"/>
          <w:szCs w:val="24"/>
        </w:rPr>
        <w:t xml:space="preserve"> Relative abundance of</w:t>
      </w:r>
      <w:r w:rsidRPr="00752900">
        <w:rPr>
          <w:rFonts w:ascii="Times New Roman" w:hAnsi="Times New Roman" w:cs="Times New Roman"/>
          <w:i/>
          <w:sz w:val="24"/>
          <w:szCs w:val="24"/>
        </w:rPr>
        <w:t xml:space="preserve"> Bradymonadales</w:t>
      </w:r>
      <w:r w:rsidRPr="00752900">
        <w:rPr>
          <w:rFonts w:ascii="Times New Roman" w:hAnsi="Times New Roman" w:cs="Times New Roman"/>
          <w:sz w:val="24"/>
          <w:szCs w:val="24"/>
        </w:rPr>
        <w:t xml:space="preserve"> compared with bacteria by 16s rRNA gene copy number.</w:t>
      </w:r>
    </w:p>
    <w:p w:rsidR="00ED29F7" w:rsidRDefault="00ED29F7" w:rsidP="00857088">
      <w:pPr>
        <w:jc w:val="both"/>
        <w:rPr>
          <w:rFonts w:ascii="Times New Roman" w:hAnsi="Times New Roman" w:cs="Times New Roman"/>
          <w:sz w:val="24"/>
          <w:szCs w:val="24"/>
        </w:rPr>
      </w:pPr>
    </w:p>
    <w:p w:rsidR="00ED29F7" w:rsidRDefault="00ED29F7" w:rsidP="00857088">
      <w:pPr>
        <w:jc w:val="both"/>
        <w:rPr>
          <w:rFonts w:ascii="Times New Roman" w:hAnsi="Times New Roman" w:cs="Times New Roman"/>
          <w:sz w:val="24"/>
          <w:szCs w:val="24"/>
        </w:rPr>
      </w:pPr>
    </w:p>
    <w:p w:rsidR="00ED29F7" w:rsidRDefault="00ED29F7" w:rsidP="00857088">
      <w:pPr>
        <w:jc w:val="both"/>
        <w:rPr>
          <w:rFonts w:ascii="Times New Roman" w:hAnsi="Times New Roman" w:cs="Times New Roman"/>
          <w:sz w:val="24"/>
          <w:szCs w:val="24"/>
        </w:rPr>
      </w:pPr>
      <w:r>
        <w:rPr>
          <w:rFonts w:ascii="Times New Roman" w:hAnsi="Times New Roman" w:cs="Times New Roman"/>
          <w:sz w:val="24"/>
          <w:szCs w:val="24"/>
        </w:rPr>
        <w:br w:type="page"/>
      </w:r>
    </w:p>
    <w:p w:rsidR="00ED29F7" w:rsidRPr="00752900" w:rsidRDefault="00ED29F7" w:rsidP="00857088">
      <w:pPr>
        <w:jc w:val="both"/>
        <w:rPr>
          <w:rFonts w:ascii="Times New Roman" w:hAnsi="Times New Roman" w:cs="Times New Roman"/>
          <w:b/>
          <w:sz w:val="24"/>
          <w:szCs w:val="24"/>
        </w:rPr>
      </w:pPr>
      <w:r w:rsidRPr="00752900">
        <w:rPr>
          <w:rFonts w:ascii="Times New Roman" w:hAnsi="Times New Roman" w:cs="Times New Roman"/>
          <w:b/>
          <w:sz w:val="24"/>
          <w:szCs w:val="24"/>
        </w:rPr>
        <w:t>Reference:</w:t>
      </w:r>
    </w:p>
    <w:p w:rsidR="00ED29F7" w:rsidRPr="000D1E92" w:rsidRDefault="00ED29F7" w:rsidP="003D4DD8">
      <w:pPr>
        <w:pStyle w:val="EndNoteBibliography"/>
        <w:spacing w:after="0"/>
        <w:ind w:left="720" w:hanging="720"/>
        <w:rPr>
          <w:rFonts w:ascii="Times New Roman" w:hAnsi="Times New Roman" w:cs="Times New Roman"/>
        </w:rPr>
      </w:pPr>
      <w:r w:rsidRPr="000D1E92">
        <w:rPr>
          <w:rFonts w:ascii="Times New Roman" w:hAnsi="Times New Roman" w:cs="Times New Roman"/>
        </w:rPr>
        <w:t>1.</w:t>
      </w:r>
      <w:r w:rsidRPr="000D1E92">
        <w:rPr>
          <w:rFonts w:ascii="Times New Roman" w:hAnsi="Times New Roman" w:cs="Times New Roman"/>
        </w:rPr>
        <w:tab/>
        <w:t>Ludwig W, Strunk O, Westram R, Richter L, Meier H, Yadhukumar, et al. ARB: a software environment for sequence data. Nucleic Acids Research. 2004;32(4):1363-71.</w:t>
      </w:r>
    </w:p>
    <w:p w:rsidR="00ED29F7" w:rsidRPr="000D1E92" w:rsidRDefault="00ED29F7" w:rsidP="003D4DD8">
      <w:pPr>
        <w:pStyle w:val="EndNoteBibliography"/>
        <w:spacing w:after="0"/>
        <w:ind w:left="720" w:hanging="720"/>
        <w:rPr>
          <w:rFonts w:ascii="Times New Roman" w:hAnsi="Times New Roman" w:cs="Times New Roman"/>
        </w:rPr>
      </w:pPr>
      <w:r w:rsidRPr="000D1E92">
        <w:rPr>
          <w:rFonts w:ascii="Times New Roman" w:hAnsi="Times New Roman" w:cs="Times New Roman"/>
        </w:rPr>
        <w:t>2.</w:t>
      </w:r>
      <w:r w:rsidRPr="000D1E92">
        <w:rPr>
          <w:rFonts w:ascii="Times New Roman" w:hAnsi="Times New Roman" w:cs="Times New Roman"/>
        </w:rPr>
        <w:tab/>
        <w:t>Quast C, Pruesse E, Yilmaz P, Gerken J, Schweer T, Yarza P, et al. The SILVA ribosomal RNA gene database project: improved data processing and web-based tools. Nucleic Acids Research. 2013;41(D1):D590-D6.</w:t>
      </w:r>
    </w:p>
    <w:p w:rsidR="00ED29F7" w:rsidRPr="000D1E92" w:rsidRDefault="00ED29F7" w:rsidP="003D4DD8">
      <w:pPr>
        <w:pStyle w:val="EndNoteBibliography"/>
        <w:spacing w:after="0"/>
        <w:ind w:left="720" w:hanging="720"/>
        <w:rPr>
          <w:rFonts w:ascii="Times New Roman" w:hAnsi="Times New Roman" w:cs="Times New Roman"/>
        </w:rPr>
      </w:pPr>
      <w:r w:rsidRPr="000D1E92">
        <w:rPr>
          <w:rFonts w:ascii="Times New Roman" w:hAnsi="Times New Roman" w:cs="Times New Roman"/>
        </w:rPr>
        <w:t>3.</w:t>
      </w:r>
      <w:r w:rsidRPr="000D1E92">
        <w:rPr>
          <w:rFonts w:ascii="Times New Roman" w:hAnsi="Times New Roman" w:cs="Times New Roman"/>
        </w:rPr>
        <w:tab/>
        <w:t>Daims H, Bruhl A, Amann R, Schleifer KH, Wagner M. The domain-specific probe EUB338 is insufficient for the detection of all Bacteria: Development and evaluation of a more comprehensive probe set. Syst Appl Microbiol. 1999;22(3):434-44.</w:t>
      </w:r>
    </w:p>
    <w:p w:rsidR="00ED29F7" w:rsidRPr="000D1E92" w:rsidRDefault="00ED29F7" w:rsidP="003D4DD8">
      <w:pPr>
        <w:pStyle w:val="EndNoteBibliography"/>
        <w:spacing w:after="0"/>
        <w:ind w:left="720" w:hanging="720"/>
        <w:rPr>
          <w:rFonts w:ascii="Times New Roman" w:hAnsi="Times New Roman" w:cs="Times New Roman"/>
        </w:rPr>
      </w:pPr>
      <w:r w:rsidRPr="000D1E92">
        <w:rPr>
          <w:rFonts w:ascii="Times New Roman" w:hAnsi="Times New Roman" w:cs="Times New Roman"/>
        </w:rPr>
        <w:t>4.</w:t>
      </w:r>
      <w:r w:rsidRPr="000D1E92">
        <w:rPr>
          <w:rFonts w:ascii="Times New Roman" w:hAnsi="Times New Roman" w:cs="Times New Roman"/>
        </w:rPr>
        <w:tab/>
        <w:t>Zwirglmaier K. Detection of prokaryotic cells with fluorescence in situ hybridization. Methods Mol Biol. 2010;659:349-62.</w:t>
      </w:r>
    </w:p>
    <w:p w:rsidR="00ED29F7" w:rsidRPr="000D1E92" w:rsidRDefault="00ED29F7" w:rsidP="003D4DD8">
      <w:pPr>
        <w:pStyle w:val="EndNoteBibliography"/>
        <w:spacing w:after="0"/>
        <w:ind w:left="720" w:hanging="720"/>
        <w:rPr>
          <w:rFonts w:ascii="Times New Roman" w:hAnsi="Times New Roman" w:cs="Times New Roman"/>
        </w:rPr>
      </w:pPr>
      <w:r w:rsidRPr="000D1E92">
        <w:rPr>
          <w:rFonts w:ascii="Times New Roman" w:hAnsi="Times New Roman" w:cs="Times New Roman"/>
        </w:rPr>
        <w:t>5.</w:t>
      </w:r>
      <w:r w:rsidRPr="000D1E92">
        <w:rPr>
          <w:rFonts w:ascii="Times New Roman" w:hAnsi="Times New Roman" w:cs="Times New Roman"/>
        </w:rPr>
        <w:tab/>
        <w:t>Wang ZJ, Liu QQ, Zhao LH, Du ZJ, Chen GJ. Bradymonas sediminis gen. nov., sp. nov., isolated from coastal sediment, and description of Bradymonadaceae fam. nov. and Bradymonadales ord. nov. Int J Syst Evol Microbiol. 2015;65(5):1542-9.</w:t>
      </w:r>
    </w:p>
    <w:p w:rsidR="00ED29F7" w:rsidRPr="000D1E92" w:rsidRDefault="00ED29F7" w:rsidP="003D4DD8">
      <w:pPr>
        <w:pStyle w:val="EndNoteBibliography"/>
        <w:spacing w:after="0"/>
        <w:ind w:left="720" w:hanging="720"/>
        <w:rPr>
          <w:rFonts w:ascii="Times New Roman" w:hAnsi="Times New Roman" w:cs="Times New Roman"/>
        </w:rPr>
      </w:pPr>
      <w:r w:rsidRPr="000D1E92">
        <w:rPr>
          <w:rFonts w:ascii="Times New Roman" w:hAnsi="Times New Roman" w:cs="Times New Roman"/>
        </w:rPr>
        <w:t>6.</w:t>
      </w:r>
      <w:r w:rsidRPr="000D1E92">
        <w:rPr>
          <w:rFonts w:ascii="Times New Roman" w:hAnsi="Times New Roman" w:cs="Times New Roman"/>
        </w:rPr>
        <w:tab/>
        <w:t>Guo LY, Li CM, Wang S, Mu DS, Du ZJ. Lujinxingia litoralis gen. nov., sp. nov. and Lujinxingia sediminis sp. nov., two new representatives in the order Bradymonadales. Int J Syst Evol Microbiol. 2019; doi: 10.1099/ijsem.0.003556.</w:t>
      </w:r>
    </w:p>
    <w:p w:rsidR="00ED29F7" w:rsidRPr="000D1E92" w:rsidRDefault="00ED29F7" w:rsidP="003D4DD8">
      <w:pPr>
        <w:pStyle w:val="EndNoteBibliography"/>
        <w:spacing w:after="0"/>
        <w:ind w:left="720" w:hanging="720"/>
        <w:rPr>
          <w:rFonts w:ascii="Times New Roman" w:hAnsi="Times New Roman" w:cs="Times New Roman"/>
        </w:rPr>
      </w:pPr>
      <w:r w:rsidRPr="000D1E92">
        <w:rPr>
          <w:rFonts w:ascii="Times New Roman" w:hAnsi="Times New Roman" w:cs="Times New Roman"/>
        </w:rPr>
        <w:t>7.</w:t>
      </w:r>
      <w:r w:rsidRPr="000D1E92">
        <w:rPr>
          <w:rFonts w:ascii="Times New Roman" w:hAnsi="Times New Roman" w:cs="Times New Roman"/>
        </w:rPr>
        <w:tab/>
        <w:t>Kraft B, Strous M, Tegetmeyer HE. Microbial nitrate respiration - Genes, enzymes and environmental distribution. Journal of Biotechnology. 2011;155(1):104-17.</w:t>
      </w:r>
    </w:p>
    <w:p w:rsidR="000D1E92" w:rsidRDefault="00ED29F7" w:rsidP="000D1E92">
      <w:pPr>
        <w:pStyle w:val="EndNoteBibliography"/>
        <w:ind w:left="720" w:hanging="720"/>
        <w:rPr>
          <w:rFonts w:ascii="Times New Roman" w:hAnsi="Times New Roman" w:cs="Times New Roman"/>
        </w:rPr>
      </w:pPr>
      <w:r w:rsidRPr="000D1E92">
        <w:rPr>
          <w:rFonts w:ascii="Times New Roman" w:hAnsi="Times New Roman" w:cs="Times New Roman"/>
        </w:rPr>
        <w:t>8.</w:t>
      </w:r>
      <w:r w:rsidRPr="000D1E92">
        <w:rPr>
          <w:rFonts w:ascii="Times New Roman" w:hAnsi="Times New Roman" w:cs="Times New Roman"/>
        </w:rPr>
        <w:tab/>
        <w:t xml:space="preserve">Stern AM, Hay AJ, Liu Z, Desland FA, Zhang J, Zhong ZT, et al. The NorR Regulon Is Critical for Vibrio cholerae Resistance to Nitric Oxide and Sustained Colonization of </w:t>
      </w:r>
      <w:r w:rsidR="000D1E92">
        <w:rPr>
          <w:rFonts w:ascii="Times New Roman" w:hAnsi="Times New Roman" w:cs="Times New Roman"/>
        </w:rPr>
        <w:t>the Intestines. Mbio. 2012;3(2)</w:t>
      </w:r>
      <w:r w:rsidRPr="000D1E92">
        <w:rPr>
          <w:rFonts w:ascii="Times New Roman" w:hAnsi="Times New Roman" w:cs="Times New Roman"/>
        </w:rPr>
        <w:t>.</w:t>
      </w:r>
    </w:p>
    <w:p w:rsidR="00ED29F7" w:rsidRPr="000D1E92" w:rsidRDefault="00ED29F7" w:rsidP="000D1E92">
      <w:pPr>
        <w:pStyle w:val="EndNoteBibliography"/>
        <w:ind w:left="720" w:hanging="720"/>
        <w:rPr>
          <w:rFonts w:ascii="Times New Roman" w:hAnsi="Times New Roman" w:cs="Times New Roman"/>
        </w:rPr>
      </w:pPr>
      <w:r w:rsidRPr="000D1E92">
        <w:rPr>
          <w:rFonts w:ascii="Times New Roman" w:hAnsi="Times New Roman" w:cs="Times New Roman"/>
        </w:rPr>
        <w:t>9.</w:t>
      </w:r>
      <w:r w:rsidRPr="000D1E92">
        <w:rPr>
          <w:rFonts w:ascii="Times New Roman" w:hAnsi="Times New Roman" w:cs="Times New Roman"/>
        </w:rPr>
        <w:tab/>
        <w:t>Ventosa A, Fernandez AB, Leon MJ, Sanchez-Porro C, Rodriguez-Valera F. The Santa Pola saltern as a model for studying the microbiota of hypersaline environments. Extremophiles. 2014;18(5):811-24.</w:t>
      </w:r>
    </w:p>
    <w:p w:rsidR="00ED29F7" w:rsidRPr="000D1E92" w:rsidRDefault="00ED29F7" w:rsidP="003D4DD8">
      <w:pPr>
        <w:pStyle w:val="EndNoteBibliography"/>
        <w:ind w:left="720" w:hanging="720"/>
        <w:rPr>
          <w:rFonts w:ascii="Times New Roman" w:hAnsi="Times New Roman" w:cs="Times New Roman"/>
        </w:rPr>
      </w:pPr>
      <w:r w:rsidRPr="000D1E92">
        <w:rPr>
          <w:rFonts w:ascii="Times New Roman" w:hAnsi="Times New Roman" w:cs="Times New Roman"/>
        </w:rPr>
        <w:t>10.</w:t>
      </w:r>
      <w:r w:rsidRPr="000D1E92">
        <w:rPr>
          <w:rFonts w:ascii="Times New Roman" w:hAnsi="Times New Roman" w:cs="Times New Roman"/>
        </w:rPr>
        <w:tab/>
        <w:t>Vavourakis CD, Andrei AS, Mehrshad M, Ghai R, Sorokin DY, Muyzer G. A metagenomics roadmap to the uncultured genome diversity in hypersaline soda lake sediments. Microbiome. 2018;6(1):168.</w:t>
      </w:r>
    </w:p>
    <w:p w:rsidR="00ED29F7" w:rsidRDefault="00ED29F7" w:rsidP="00857088">
      <w:pPr>
        <w:jc w:val="both"/>
        <w:rPr>
          <w:rFonts w:ascii="Times New Roman" w:hAnsi="Times New Roman" w:cs="Times New Roman"/>
          <w:sz w:val="24"/>
          <w:szCs w:val="24"/>
        </w:rPr>
      </w:pPr>
    </w:p>
    <w:p w:rsidR="008702E7" w:rsidRDefault="008702E7"/>
    <w:sectPr w:rsidR="008702E7" w:rsidSect="005E7D8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ED29F7"/>
    <w:rsid w:val="000D1E92"/>
    <w:rsid w:val="00496DDC"/>
    <w:rsid w:val="0073266F"/>
    <w:rsid w:val="00736910"/>
    <w:rsid w:val="007644FF"/>
    <w:rsid w:val="007E154E"/>
    <w:rsid w:val="008702E7"/>
    <w:rsid w:val="00DA091A"/>
    <w:rsid w:val="00ED29F7"/>
    <w:rsid w:val="00FF18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29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sid w:val="00ED29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29F7"/>
    <w:rPr>
      <w:rFonts w:ascii="Tahoma" w:hAnsi="Tahoma" w:cs="Tahoma"/>
      <w:sz w:val="16"/>
      <w:szCs w:val="16"/>
    </w:rPr>
  </w:style>
  <w:style w:type="character" w:customStyle="1" w:styleId="fontstyle21">
    <w:name w:val="fontstyle21"/>
    <w:basedOn w:val="DefaultParagraphFont"/>
    <w:rsid w:val="00ED29F7"/>
    <w:rPr>
      <w:rFonts w:ascii="Helvetica" w:hAnsi="Helvetica" w:cs="Helvetica" w:hint="default"/>
      <w:color w:val="242021"/>
      <w:sz w:val="16"/>
      <w:szCs w:val="16"/>
    </w:rPr>
  </w:style>
  <w:style w:type="character" w:customStyle="1" w:styleId="fontstyle41">
    <w:name w:val="fontstyle41"/>
    <w:basedOn w:val="DefaultParagraphFont"/>
    <w:qFormat/>
    <w:rsid w:val="00ED29F7"/>
    <w:rPr>
      <w:rFonts w:ascii="Symbol" w:hAnsi="Symbol" w:hint="default"/>
      <w:color w:val="242021"/>
      <w:sz w:val="16"/>
      <w:szCs w:val="16"/>
    </w:rPr>
  </w:style>
  <w:style w:type="character" w:styleId="Hyperlink">
    <w:name w:val="Hyperlink"/>
    <w:basedOn w:val="DefaultParagraphFont"/>
    <w:uiPriority w:val="99"/>
    <w:unhideWhenUsed/>
    <w:rsid w:val="00ED29F7"/>
    <w:rPr>
      <w:color w:val="0000FF" w:themeColor="hyperlink"/>
      <w:u w:val="single"/>
    </w:rPr>
  </w:style>
  <w:style w:type="character" w:customStyle="1" w:styleId="fontstyle01">
    <w:name w:val="fontstyle01"/>
    <w:basedOn w:val="DefaultParagraphFont"/>
    <w:rsid w:val="00ED29F7"/>
    <w:rPr>
      <w:rFonts w:ascii="TimesNewRomanPSMT" w:hAnsi="TimesNewRomanPSMT" w:hint="default"/>
      <w:b w:val="0"/>
      <w:bCs w:val="0"/>
      <w:i w:val="0"/>
      <w:iCs w:val="0"/>
      <w:color w:val="000000"/>
      <w:sz w:val="36"/>
      <w:szCs w:val="36"/>
    </w:rPr>
  </w:style>
  <w:style w:type="character" w:styleId="LineNumber">
    <w:name w:val="line number"/>
    <w:basedOn w:val="DefaultParagraphFont"/>
    <w:uiPriority w:val="99"/>
    <w:semiHidden/>
    <w:unhideWhenUsed/>
    <w:rsid w:val="00ED29F7"/>
  </w:style>
  <w:style w:type="paragraph" w:customStyle="1" w:styleId="EndNoteBibliographyTitle">
    <w:name w:val="EndNote Bibliography Title"/>
    <w:basedOn w:val="Normal"/>
    <w:link w:val="EndNoteBibliographyTitleChar"/>
    <w:rsid w:val="00ED29F7"/>
    <w:pPr>
      <w:spacing w:after="0"/>
      <w:jc w:val="center"/>
    </w:pPr>
    <w:rPr>
      <w:rFonts w:ascii="Calibri" w:hAnsi="Calibri"/>
      <w:noProof/>
    </w:rPr>
  </w:style>
  <w:style w:type="character" w:customStyle="1" w:styleId="EndNoteBibliographyTitleChar">
    <w:name w:val="EndNote Bibliography Title Char"/>
    <w:basedOn w:val="DefaultParagraphFont"/>
    <w:link w:val="EndNoteBibliographyTitle"/>
    <w:rsid w:val="00ED29F7"/>
    <w:rPr>
      <w:rFonts w:ascii="Calibri" w:hAnsi="Calibri"/>
      <w:noProof/>
    </w:rPr>
  </w:style>
  <w:style w:type="paragraph" w:customStyle="1" w:styleId="EndNoteBibliography">
    <w:name w:val="EndNote Bibliography"/>
    <w:basedOn w:val="Normal"/>
    <w:link w:val="EndNoteBibliographyChar"/>
    <w:rsid w:val="00ED29F7"/>
    <w:pPr>
      <w:spacing w:line="240" w:lineRule="auto"/>
      <w:jc w:val="both"/>
    </w:pPr>
    <w:rPr>
      <w:rFonts w:ascii="Calibri" w:hAnsi="Calibri"/>
      <w:noProof/>
    </w:rPr>
  </w:style>
  <w:style w:type="character" w:customStyle="1" w:styleId="EndNoteBibliographyChar">
    <w:name w:val="EndNote Bibliography Char"/>
    <w:basedOn w:val="DefaultParagraphFont"/>
    <w:link w:val="EndNoteBibliography"/>
    <w:rsid w:val="00ED29F7"/>
    <w:rPr>
      <w:rFonts w:ascii="Calibri" w:hAnsi="Calibri"/>
      <w:noProo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29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sid w:val="00ED29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29F7"/>
    <w:rPr>
      <w:rFonts w:ascii="Tahoma" w:hAnsi="Tahoma" w:cs="Tahoma"/>
      <w:sz w:val="16"/>
      <w:szCs w:val="16"/>
    </w:rPr>
  </w:style>
  <w:style w:type="character" w:customStyle="1" w:styleId="fontstyle21">
    <w:name w:val="fontstyle21"/>
    <w:basedOn w:val="DefaultParagraphFont"/>
    <w:rsid w:val="00ED29F7"/>
    <w:rPr>
      <w:rFonts w:ascii="Helvetica" w:hAnsi="Helvetica" w:cs="Helvetica" w:hint="default"/>
      <w:color w:val="242021"/>
      <w:sz w:val="16"/>
      <w:szCs w:val="16"/>
    </w:rPr>
  </w:style>
  <w:style w:type="character" w:customStyle="1" w:styleId="fontstyle41">
    <w:name w:val="fontstyle41"/>
    <w:basedOn w:val="DefaultParagraphFont"/>
    <w:qFormat/>
    <w:rsid w:val="00ED29F7"/>
    <w:rPr>
      <w:rFonts w:ascii="Symbol" w:hAnsi="Symbol" w:hint="default"/>
      <w:color w:val="242021"/>
      <w:sz w:val="16"/>
      <w:szCs w:val="16"/>
    </w:rPr>
  </w:style>
  <w:style w:type="character" w:styleId="Hyperlink">
    <w:name w:val="Hyperlink"/>
    <w:basedOn w:val="DefaultParagraphFont"/>
    <w:uiPriority w:val="99"/>
    <w:unhideWhenUsed/>
    <w:rsid w:val="00ED29F7"/>
    <w:rPr>
      <w:color w:val="0000FF" w:themeColor="hyperlink"/>
      <w:u w:val="single"/>
    </w:rPr>
  </w:style>
  <w:style w:type="character" w:customStyle="1" w:styleId="fontstyle01">
    <w:name w:val="fontstyle01"/>
    <w:basedOn w:val="DefaultParagraphFont"/>
    <w:rsid w:val="00ED29F7"/>
    <w:rPr>
      <w:rFonts w:ascii="TimesNewRomanPSMT" w:hAnsi="TimesNewRomanPSMT" w:hint="default"/>
      <w:b w:val="0"/>
      <w:bCs w:val="0"/>
      <w:i w:val="0"/>
      <w:iCs w:val="0"/>
      <w:color w:val="000000"/>
      <w:sz w:val="36"/>
      <w:szCs w:val="36"/>
    </w:rPr>
  </w:style>
  <w:style w:type="character" w:styleId="LineNumber">
    <w:name w:val="line number"/>
    <w:basedOn w:val="DefaultParagraphFont"/>
    <w:uiPriority w:val="99"/>
    <w:semiHidden/>
    <w:unhideWhenUsed/>
    <w:rsid w:val="00ED29F7"/>
  </w:style>
  <w:style w:type="paragraph" w:customStyle="1" w:styleId="EndNoteBibliographyTitle">
    <w:name w:val="EndNote Bibliography Title"/>
    <w:basedOn w:val="Normal"/>
    <w:link w:val="EndNoteBibliographyTitleChar"/>
    <w:rsid w:val="00ED29F7"/>
    <w:pPr>
      <w:spacing w:after="0"/>
      <w:jc w:val="center"/>
    </w:pPr>
    <w:rPr>
      <w:rFonts w:ascii="Calibri" w:hAnsi="Calibri"/>
      <w:noProof/>
    </w:rPr>
  </w:style>
  <w:style w:type="character" w:customStyle="1" w:styleId="EndNoteBibliographyTitleChar">
    <w:name w:val="EndNote Bibliography Title Char"/>
    <w:basedOn w:val="DefaultParagraphFont"/>
    <w:link w:val="EndNoteBibliographyTitle"/>
    <w:rsid w:val="00ED29F7"/>
    <w:rPr>
      <w:rFonts w:ascii="Calibri" w:hAnsi="Calibri"/>
      <w:noProof/>
    </w:rPr>
  </w:style>
  <w:style w:type="paragraph" w:customStyle="1" w:styleId="EndNoteBibliography">
    <w:name w:val="EndNote Bibliography"/>
    <w:basedOn w:val="Normal"/>
    <w:link w:val="EndNoteBibliographyChar"/>
    <w:rsid w:val="00ED29F7"/>
    <w:pPr>
      <w:spacing w:line="240" w:lineRule="auto"/>
      <w:jc w:val="both"/>
    </w:pPr>
    <w:rPr>
      <w:rFonts w:ascii="Calibri" w:hAnsi="Calibri"/>
      <w:noProof/>
    </w:rPr>
  </w:style>
  <w:style w:type="character" w:customStyle="1" w:styleId="EndNoteBibliographyChar">
    <w:name w:val="EndNote Bibliography Char"/>
    <w:basedOn w:val="DefaultParagraphFont"/>
    <w:link w:val="EndNoteBibliography"/>
    <w:rsid w:val="00ED29F7"/>
    <w:rPr>
      <w:rFonts w:ascii="Calibri" w:hAnsi="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2.tiff"/><Relationship Id="rId12" Type="http://schemas.openxmlformats.org/officeDocument/2006/relationships/image" Target="media/image7.jpe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hyperlink" Target="mailto:duzongjun@sdu.edu.cn" TargetMode="Externa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16</Pages>
  <Words>2222</Words>
  <Characters>12669</Characters>
  <Application>Microsoft Office Word</Application>
  <DocSecurity>0</DocSecurity>
  <Lines>105</Lines>
  <Paragraphs>29</Paragraphs>
  <ScaleCrop>false</ScaleCrop>
  <Company/>
  <LinksUpToDate>false</LinksUpToDate>
  <CharactersWithSpaces>14862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Sihang Yang</dc:creator>
  <cp:lastModifiedBy>Sihang Yang</cp:lastModifiedBy>
  <cp:revision>4</cp:revision>
  <dcterms:created xsi:type="dcterms:W3CDTF">2019-12-24T22:34:00Z</dcterms:created>
  <dcterms:modified xsi:type="dcterms:W3CDTF">2019-12-29T00:36:00Z</dcterms:modified>
</cp:coreProperties>
</file>